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E1BE" w14:textId="77777777" w:rsidR="00C63A65" w:rsidRDefault="00C63A65" w:rsidP="00C63A65">
      <w:pPr>
        <w:pStyle w:val="pf0"/>
        <w:jc w:val="center"/>
        <w:rPr>
          <w:rFonts w:ascii="Arial" w:hAnsi="Arial" w:cs="Arial"/>
          <w:b/>
          <w:bCs/>
          <w:color w:val="005288"/>
          <w:sz w:val="40"/>
          <w:szCs w:val="40"/>
        </w:rPr>
      </w:pPr>
    </w:p>
    <w:p w14:paraId="066677AC" w14:textId="685A9BFB" w:rsidR="00C63A65" w:rsidRPr="00C63A65" w:rsidRDefault="00C63A65" w:rsidP="00C63A65">
      <w:pPr>
        <w:pStyle w:val="pf0"/>
        <w:jc w:val="center"/>
        <w:rPr>
          <w:rFonts w:ascii="Arial" w:hAnsi="Arial" w:cs="Arial"/>
          <w:sz w:val="36"/>
          <w:szCs w:val="36"/>
        </w:rPr>
      </w:pPr>
      <w:r w:rsidRPr="00C63A65">
        <w:rPr>
          <w:rFonts w:ascii="Arial" w:hAnsi="Arial" w:cs="Arial"/>
          <w:b/>
          <w:bCs/>
          <w:sz w:val="36"/>
          <w:szCs w:val="36"/>
        </w:rPr>
        <w:t>Virtual Wards as Alternatives to Hospital Care</w:t>
      </w:r>
    </w:p>
    <w:p w14:paraId="2409A347" w14:textId="5AABAFEB" w:rsidR="00C63A65" w:rsidRPr="00C63A65" w:rsidRDefault="00C63A65" w:rsidP="00C63A65">
      <w:pPr>
        <w:spacing w:before="100" w:beforeAutospacing="1" w:after="100" w:afterAutospacing="1"/>
        <w:jc w:val="center"/>
        <w:rPr>
          <w:rFonts w:ascii="Arial" w:hAnsi="Arial" w:cs="Arial"/>
          <w:sz w:val="36"/>
          <w:szCs w:val="36"/>
          <w:lang w:eastAsia="en-GB"/>
        </w:rPr>
      </w:pPr>
      <w:r w:rsidRPr="00C63A65">
        <w:rPr>
          <w:rFonts w:ascii="Arial" w:hAnsi="Arial" w:cs="Arial"/>
          <w:b/>
          <w:bCs/>
          <w:sz w:val="36"/>
          <w:szCs w:val="36"/>
          <w:lang w:eastAsia="en-GB"/>
        </w:rPr>
        <w:t>Economic Evidence Review</w:t>
      </w:r>
    </w:p>
    <w:p w14:paraId="3671DA78" w14:textId="77777777" w:rsidR="00663B47" w:rsidRDefault="00663B47" w:rsidP="00C63A65">
      <w:pPr>
        <w:spacing w:before="100" w:beforeAutospacing="1" w:after="100" w:afterAutospacing="1"/>
        <w:jc w:val="center"/>
        <w:rPr>
          <w:rFonts w:ascii="Arial" w:hAnsi="Arial" w:cs="Arial"/>
          <w:i/>
          <w:iCs/>
          <w:sz w:val="36"/>
          <w:szCs w:val="36"/>
          <w:lang w:eastAsia="en-GB"/>
        </w:rPr>
      </w:pPr>
    </w:p>
    <w:p w14:paraId="20C9B190" w14:textId="58537DE0" w:rsidR="00C63A65" w:rsidRPr="00C63A65" w:rsidRDefault="00C63A65" w:rsidP="00C63A65">
      <w:pPr>
        <w:spacing w:before="100" w:beforeAutospacing="1" w:after="100" w:afterAutospacing="1"/>
        <w:jc w:val="center"/>
        <w:rPr>
          <w:rFonts w:ascii="Arial" w:hAnsi="Arial" w:cs="Arial"/>
          <w:b/>
          <w:bCs/>
          <w:sz w:val="36"/>
          <w:szCs w:val="36"/>
          <w:lang w:eastAsia="en-GB"/>
        </w:rPr>
      </w:pPr>
      <w:r w:rsidRPr="00C63A65">
        <w:rPr>
          <w:rFonts w:ascii="Arial" w:hAnsi="Arial" w:cs="Arial"/>
          <w:b/>
          <w:bCs/>
          <w:sz w:val="36"/>
          <w:szCs w:val="36"/>
          <w:lang w:eastAsia="en-GB"/>
        </w:rPr>
        <w:t>HTA Innovation Laboratory Report</w:t>
      </w:r>
    </w:p>
    <w:p w14:paraId="76ACF851" w14:textId="77777777" w:rsidR="00C63A65" w:rsidRPr="00C63A65" w:rsidRDefault="00C63A65" w:rsidP="00C63A65">
      <w:pPr>
        <w:spacing w:before="100" w:beforeAutospacing="1" w:after="100" w:afterAutospacing="1"/>
        <w:jc w:val="center"/>
        <w:rPr>
          <w:rFonts w:ascii="Arial" w:hAnsi="Arial" w:cs="Arial"/>
          <w:i/>
          <w:iCs/>
          <w:color w:val="005288"/>
          <w:sz w:val="36"/>
          <w:szCs w:val="36"/>
          <w:lang w:eastAsia="en-GB"/>
        </w:rPr>
      </w:pPr>
    </w:p>
    <w:p w14:paraId="75A05CEA" w14:textId="77777777" w:rsidR="00C63A65" w:rsidRPr="00C63A65" w:rsidRDefault="00C63A65" w:rsidP="00C63A65">
      <w:pPr>
        <w:spacing w:before="100" w:beforeAutospacing="1" w:after="100" w:afterAutospacing="1"/>
        <w:jc w:val="center"/>
        <w:rPr>
          <w:rFonts w:ascii="Arial" w:hAnsi="Arial" w:cs="Arial"/>
          <w:i/>
          <w:iCs/>
          <w:color w:val="005288"/>
          <w:sz w:val="36"/>
          <w:szCs w:val="36"/>
          <w:lang w:eastAsia="en-GB"/>
        </w:rPr>
      </w:pPr>
    </w:p>
    <w:p w14:paraId="013B8E7D" w14:textId="77777777" w:rsidR="00C63A65" w:rsidRPr="00C63A65" w:rsidRDefault="00C63A65" w:rsidP="00C63A65">
      <w:pPr>
        <w:spacing w:before="100" w:beforeAutospacing="1" w:after="100" w:afterAutospacing="1"/>
        <w:jc w:val="center"/>
        <w:rPr>
          <w:rFonts w:ascii="Arial" w:hAnsi="Arial" w:cs="Arial"/>
          <w:i/>
          <w:iCs/>
          <w:color w:val="005288"/>
          <w:sz w:val="36"/>
          <w:szCs w:val="36"/>
          <w:lang w:eastAsia="en-GB"/>
        </w:rPr>
      </w:pPr>
    </w:p>
    <w:p w14:paraId="2797CF77" w14:textId="77777777" w:rsidR="00663B47" w:rsidRDefault="00663B47" w:rsidP="00663B47">
      <w:pPr>
        <w:spacing w:before="100" w:beforeAutospacing="1" w:after="100" w:afterAutospacing="1"/>
        <w:rPr>
          <w:rFonts w:ascii="Arial" w:hAnsi="Arial" w:cs="Arial"/>
          <w:i/>
          <w:iCs/>
          <w:sz w:val="32"/>
          <w:szCs w:val="32"/>
          <w:lang w:eastAsia="en-GB"/>
        </w:rPr>
      </w:pPr>
    </w:p>
    <w:p w14:paraId="52CCC65D" w14:textId="77777777" w:rsidR="00663B47" w:rsidRDefault="00663B47" w:rsidP="00663B47">
      <w:pPr>
        <w:spacing w:before="100" w:beforeAutospacing="1" w:after="100" w:afterAutospacing="1"/>
        <w:rPr>
          <w:rFonts w:ascii="Arial" w:hAnsi="Arial" w:cs="Arial"/>
          <w:i/>
          <w:iCs/>
          <w:sz w:val="32"/>
          <w:szCs w:val="32"/>
          <w:lang w:eastAsia="en-GB"/>
        </w:rPr>
      </w:pPr>
    </w:p>
    <w:p w14:paraId="5BEA016C" w14:textId="77777777" w:rsidR="00663B47" w:rsidRDefault="00663B47" w:rsidP="00663B47">
      <w:pPr>
        <w:spacing w:before="100" w:beforeAutospacing="1" w:after="100" w:afterAutospacing="1"/>
        <w:rPr>
          <w:rFonts w:ascii="Arial" w:hAnsi="Arial" w:cs="Arial"/>
          <w:i/>
          <w:iCs/>
          <w:sz w:val="32"/>
          <w:szCs w:val="32"/>
          <w:lang w:eastAsia="en-GB"/>
        </w:rPr>
      </w:pPr>
    </w:p>
    <w:p w14:paraId="74ADA1D3" w14:textId="14E2CD48" w:rsidR="00C63A65" w:rsidRPr="00C63A65" w:rsidRDefault="00C63A65" w:rsidP="00663B47">
      <w:pPr>
        <w:spacing w:before="100" w:beforeAutospacing="1" w:after="100" w:afterAutospacing="1"/>
        <w:rPr>
          <w:rFonts w:ascii="Arial" w:hAnsi="Arial" w:cs="Arial"/>
          <w:sz w:val="28"/>
          <w:szCs w:val="28"/>
          <w:lang w:eastAsia="en-GB"/>
        </w:rPr>
      </w:pPr>
      <w:r w:rsidRPr="00663B47">
        <w:rPr>
          <w:rFonts w:ascii="Arial" w:hAnsi="Arial" w:cs="Arial"/>
          <w:i/>
          <w:iCs/>
          <w:sz w:val="28"/>
          <w:szCs w:val="28"/>
          <w:lang w:eastAsia="en-GB"/>
        </w:rPr>
        <w:t>October 2023</w:t>
      </w:r>
    </w:p>
    <w:p w14:paraId="0531FB15" w14:textId="4426048D" w:rsidR="00C63A65" w:rsidRPr="00C63A65" w:rsidRDefault="00C63A65" w:rsidP="00C63A65">
      <w:pPr>
        <w:jc w:val="center"/>
        <w:rPr>
          <w:rFonts w:ascii="Arial" w:hAnsi="Arial" w:cs="Arial"/>
          <w:bCs/>
          <w:sz w:val="36"/>
          <w:szCs w:val="36"/>
          <w:lang w:eastAsia="en-GB"/>
        </w:rPr>
      </w:pPr>
    </w:p>
    <w:p w14:paraId="3B507BD1" w14:textId="77777777" w:rsidR="00C63A65" w:rsidRDefault="00C63A65" w:rsidP="00C63A65">
      <w:pPr>
        <w:rPr>
          <w:rFonts w:ascii="Arial" w:hAnsi="Arial" w:cs="Arial"/>
          <w:bCs/>
          <w:sz w:val="36"/>
          <w:szCs w:val="36"/>
          <w:lang w:eastAsia="en-GB"/>
        </w:rPr>
      </w:pPr>
    </w:p>
    <w:p w14:paraId="4C88AC80" w14:textId="77777777" w:rsidR="00C63A65" w:rsidRDefault="00C63A65" w:rsidP="00C63A65">
      <w:pPr>
        <w:rPr>
          <w:rFonts w:ascii="Arial" w:hAnsi="Arial" w:cs="Arial"/>
          <w:bCs/>
          <w:sz w:val="36"/>
          <w:szCs w:val="36"/>
          <w:lang w:eastAsia="en-GB"/>
        </w:rPr>
      </w:pPr>
    </w:p>
    <w:p w14:paraId="0B8AD483" w14:textId="77777777" w:rsidR="00C63A65" w:rsidRDefault="00C63A65" w:rsidP="00C63A65">
      <w:pPr>
        <w:rPr>
          <w:rFonts w:ascii="Arial" w:hAnsi="Arial" w:cs="Arial"/>
          <w:bCs/>
          <w:sz w:val="36"/>
          <w:szCs w:val="36"/>
          <w:lang w:eastAsia="en-GB"/>
        </w:rPr>
      </w:pPr>
    </w:p>
    <w:p w14:paraId="7B83A345" w14:textId="77777777" w:rsidR="00C63A65" w:rsidRDefault="00C63A65" w:rsidP="00C63A65">
      <w:pPr>
        <w:rPr>
          <w:rFonts w:ascii="Arial" w:hAnsi="Arial" w:cs="Arial"/>
          <w:bCs/>
          <w:sz w:val="36"/>
          <w:szCs w:val="36"/>
          <w:lang w:eastAsia="en-GB"/>
        </w:rPr>
      </w:pPr>
    </w:p>
    <w:p w14:paraId="2E0E7755" w14:textId="77777777" w:rsidR="00C63A65" w:rsidRDefault="00C63A65" w:rsidP="00C63A65">
      <w:pPr>
        <w:rPr>
          <w:rFonts w:ascii="Arial" w:hAnsi="Arial" w:cs="Arial"/>
          <w:bCs/>
          <w:sz w:val="36"/>
          <w:szCs w:val="36"/>
          <w:lang w:eastAsia="en-GB"/>
        </w:rPr>
      </w:pPr>
    </w:p>
    <w:p w14:paraId="5DF18868" w14:textId="77777777" w:rsidR="00C63A65" w:rsidRDefault="00C63A65" w:rsidP="00C63A65">
      <w:pPr>
        <w:rPr>
          <w:rFonts w:ascii="Arial" w:hAnsi="Arial" w:cs="Arial"/>
          <w:bCs/>
          <w:sz w:val="36"/>
          <w:szCs w:val="36"/>
          <w:lang w:eastAsia="en-GB"/>
        </w:rPr>
      </w:pPr>
    </w:p>
    <w:p w14:paraId="6FCF8B60" w14:textId="7C04C474" w:rsidR="00C63A65" w:rsidRPr="00C63A65" w:rsidRDefault="00C63A65" w:rsidP="00C63A65">
      <w:pPr>
        <w:rPr>
          <w:rFonts w:ascii="Arial" w:hAnsi="Arial" w:cs="Arial"/>
          <w:b/>
          <w:sz w:val="32"/>
          <w:szCs w:val="32"/>
          <w:lang w:eastAsia="en-GB"/>
        </w:rPr>
      </w:pPr>
      <w:r w:rsidRPr="00C63A65">
        <w:rPr>
          <w:rFonts w:ascii="Arial" w:hAnsi="Arial" w:cs="Arial"/>
          <w:b/>
          <w:sz w:val="32"/>
          <w:szCs w:val="32"/>
          <w:lang w:eastAsia="en-GB"/>
        </w:rPr>
        <w:t>Disclaimer</w:t>
      </w:r>
    </w:p>
    <w:p w14:paraId="68B28651" w14:textId="77777777" w:rsidR="00C63A65" w:rsidRDefault="00C63A65" w:rsidP="00C63A65">
      <w:pPr>
        <w:rPr>
          <w:rFonts w:ascii="Arial" w:hAnsi="Arial" w:cs="Arial"/>
          <w:b/>
          <w:sz w:val="36"/>
          <w:szCs w:val="36"/>
          <w:lang w:eastAsia="en-GB"/>
        </w:rPr>
      </w:pPr>
    </w:p>
    <w:p w14:paraId="286EAD35" w14:textId="77777777" w:rsidR="00663B47" w:rsidRPr="00042580" w:rsidRDefault="00663B47" w:rsidP="00663B47">
      <w:pPr>
        <w:spacing w:before="80" w:after="200" w:line="276" w:lineRule="auto"/>
        <w:rPr>
          <w:rFonts w:ascii="Arial" w:eastAsia="Calibri" w:hAnsi="Arial" w:cs="Arial"/>
          <w:sz w:val="20"/>
          <w:szCs w:val="20"/>
        </w:rPr>
      </w:pPr>
      <w:bookmarkStart w:id="0" w:name="_Hlk146880619"/>
      <w:r>
        <w:rPr>
          <w:rFonts w:ascii="Arial" w:hAnsi="Arial" w:cs="Arial"/>
          <w:sz w:val="20"/>
          <w:szCs w:val="20"/>
        </w:rPr>
        <w:t xml:space="preserve">Readers </w:t>
      </w:r>
      <w:r w:rsidRPr="00042580">
        <w:rPr>
          <w:rFonts w:ascii="Arial" w:hAnsi="Arial" w:cs="Arial"/>
          <w:sz w:val="20"/>
          <w:szCs w:val="20"/>
        </w:rPr>
        <w:t>should be aware that issues and considerations outlined in HTA lab reports cannot be taken as indicative or suggestive of any future position and will not be regarded as relevant to any future decision that may be taken by NICE.</w:t>
      </w:r>
    </w:p>
    <w:p w14:paraId="7F8C69A6" w14:textId="38F7999B" w:rsidR="00C63A65" w:rsidRPr="00C63A65" w:rsidRDefault="00663B47" w:rsidP="00663B47">
      <w:pPr>
        <w:spacing w:line="276" w:lineRule="auto"/>
        <w:rPr>
          <w:rFonts w:ascii="Arial" w:hAnsi="Arial" w:cs="Arial"/>
          <w:b/>
          <w:sz w:val="36"/>
          <w:szCs w:val="36"/>
          <w:lang w:eastAsia="en-GB"/>
        </w:rPr>
      </w:pPr>
      <w:r w:rsidRPr="00042580">
        <w:rPr>
          <w:rFonts w:ascii="Arial" w:hAnsi="Arial" w:cs="Arial"/>
          <w:sz w:val="20"/>
          <w:szCs w:val="20"/>
        </w:rPr>
        <w:t>The contents of HTA lab reports are based on, scientific knowledge that is publicly available and engagement with stakeholders at the time of writing the report</w:t>
      </w:r>
      <w:r>
        <w:rPr>
          <w:rFonts w:ascii="Arial" w:hAnsi="Arial" w:cs="Arial"/>
          <w:sz w:val="20"/>
          <w:szCs w:val="20"/>
        </w:rPr>
        <w:t>s</w:t>
      </w:r>
      <w:r w:rsidRPr="00042580">
        <w:rPr>
          <w:rFonts w:ascii="Arial" w:hAnsi="Arial" w:cs="Arial"/>
          <w:sz w:val="20"/>
          <w:szCs w:val="20"/>
        </w:rPr>
        <w:t xml:space="preserve"> and cannot account for future changes and developments in scientific knowledge or any referenced material from external sources.</w:t>
      </w:r>
      <w:bookmarkEnd w:id="0"/>
      <w:r w:rsidR="00C63A65" w:rsidRPr="00C63A65">
        <w:rPr>
          <w:rFonts w:ascii="Arial" w:hAnsi="Arial" w:cs="Arial"/>
          <w:b/>
          <w:sz w:val="36"/>
          <w:szCs w:val="36"/>
          <w:lang w:eastAsia="en-GB"/>
        </w:rPr>
        <w:br w:type="page"/>
      </w:r>
    </w:p>
    <w:p w14:paraId="114A226C" w14:textId="420CC91E" w:rsidR="006345C5" w:rsidRPr="00D7348B" w:rsidRDefault="006345C5" w:rsidP="00C23B28">
      <w:pPr>
        <w:spacing w:before="120" w:after="120"/>
        <w:jc w:val="center"/>
        <w:rPr>
          <w:rFonts w:ascii="Arial" w:hAnsi="Arial"/>
          <w:b/>
          <w:sz w:val="32"/>
          <w:szCs w:val="32"/>
          <w:lang w:eastAsia="en-GB"/>
        </w:rPr>
      </w:pPr>
      <w:r>
        <w:rPr>
          <w:rFonts w:ascii="Arial" w:hAnsi="Arial"/>
          <w:b/>
          <w:sz w:val="32"/>
          <w:szCs w:val="32"/>
          <w:lang w:eastAsia="en-GB"/>
        </w:rPr>
        <w:lastRenderedPageBreak/>
        <w:t>Virtual Wards</w:t>
      </w:r>
      <w:r w:rsidR="00FC6A54">
        <w:rPr>
          <w:rFonts w:ascii="Arial" w:hAnsi="Arial"/>
          <w:b/>
          <w:sz w:val="32"/>
          <w:szCs w:val="32"/>
          <w:lang w:eastAsia="en-GB"/>
        </w:rPr>
        <w:t xml:space="preserve"> Economic Evidence Review</w:t>
      </w:r>
    </w:p>
    <w:p w14:paraId="7DF0DD56" w14:textId="1795B68F" w:rsidR="00472595" w:rsidRDefault="00472595">
      <w:pPr>
        <w:rPr>
          <w:rFonts w:ascii="Arial" w:hAnsi="Arial"/>
        </w:rPr>
      </w:pPr>
    </w:p>
    <w:tbl>
      <w:tblPr>
        <w:tblW w:w="5000" w:type="pct"/>
        <w:shd w:val="clear" w:color="auto" w:fill="F7F3F1" w:themeFill="background2"/>
        <w:tblCellMar>
          <w:left w:w="0" w:type="dxa"/>
          <w:right w:w="0" w:type="dxa"/>
        </w:tblCellMar>
        <w:tblLook w:val="04A0" w:firstRow="1" w:lastRow="0" w:firstColumn="1" w:lastColumn="0" w:noHBand="0" w:noVBand="1"/>
      </w:tblPr>
      <w:tblGrid>
        <w:gridCol w:w="9779"/>
      </w:tblGrid>
      <w:tr w:rsidR="00472595" w14:paraId="209558CD" w14:textId="77777777" w:rsidTr="00FC6A54">
        <w:tc>
          <w:tcPr>
            <w:tcW w:w="5000" w:type="pct"/>
            <w:shd w:val="clear" w:color="auto" w:fill="F7F3F1" w:themeFill="background2"/>
          </w:tcPr>
          <w:sdt>
            <w:sdtPr>
              <w:rPr>
                <w:rFonts w:asciiTheme="minorHAnsi" w:eastAsiaTheme="minorHAnsi" w:hAnsiTheme="minorHAnsi" w:cstheme="minorBidi"/>
                <w:b w:val="0"/>
                <w:bCs/>
                <w:sz w:val="22"/>
                <w:szCs w:val="22"/>
                <w:lang w:val="en-GB"/>
              </w:rPr>
              <w:id w:val="-1273705731"/>
              <w:docPartObj>
                <w:docPartGallery w:val="Table of Contents"/>
                <w:docPartUnique/>
              </w:docPartObj>
            </w:sdtPr>
            <w:sdtEndPr>
              <w:rPr>
                <w:rFonts w:ascii="Times New Roman" w:eastAsia="Times New Roman" w:hAnsi="Times New Roman" w:cs="Times New Roman"/>
                <w:bCs w:val="0"/>
                <w:noProof/>
                <w:sz w:val="24"/>
                <w:szCs w:val="24"/>
              </w:rPr>
            </w:sdtEndPr>
            <w:sdtContent>
              <w:p w14:paraId="350502F6" w14:textId="77777777" w:rsidR="00472595" w:rsidRDefault="00472595" w:rsidP="00FB0389">
                <w:pPr>
                  <w:pStyle w:val="TOCHeading"/>
                </w:pPr>
                <w:r>
                  <w:t>Contents</w:t>
                </w:r>
              </w:p>
              <w:p w14:paraId="12F9D390" w14:textId="77777777" w:rsidR="00FC6A54" w:rsidRPr="00FC6A54" w:rsidRDefault="00FC6A54" w:rsidP="00FC6A54">
                <w:pPr>
                  <w:rPr>
                    <w:lang w:val="en-US"/>
                  </w:rPr>
                </w:pPr>
              </w:p>
              <w:p w14:paraId="3BA4A6B0" w14:textId="7FB74B35" w:rsidR="000856C8" w:rsidRDefault="00472595">
                <w:pPr>
                  <w:pStyle w:val="TOC1"/>
                  <w:tabs>
                    <w:tab w:val="right" w:leader="dot" w:pos="9769"/>
                  </w:tabs>
                  <w:rPr>
                    <w:rFonts w:asciiTheme="minorHAnsi" w:eastAsiaTheme="minorEastAsia" w:hAnsiTheme="minorHAnsi" w:cstheme="minorBidi"/>
                    <w:noProof/>
                    <w:kern w:val="2"/>
                    <w:sz w:val="22"/>
                    <w:szCs w:val="22"/>
                    <w:lang w:eastAsia="en-GB"/>
                    <w14:ligatures w14:val="standardContextual"/>
                  </w:rPr>
                </w:pPr>
                <w:r>
                  <w:rPr>
                    <w:rFonts w:eastAsiaTheme="minorEastAsia"/>
                    <w:lang w:eastAsia="en-GB"/>
                  </w:rPr>
                  <w:fldChar w:fldCharType="begin"/>
                </w:r>
                <w:r>
                  <w:instrText xml:space="preserve"> TOC \o "1-3" \h \z \u </w:instrText>
                </w:r>
                <w:r>
                  <w:rPr>
                    <w:rFonts w:eastAsiaTheme="minorEastAsia"/>
                    <w:lang w:eastAsia="en-GB"/>
                  </w:rPr>
                  <w:fldChar w:fldCharType="separate"/>
                </w:r>
                <w:hyperlink w:anchor="_Toc149663706" w:history="1">
                  <w:r w:rsidR="000856C8" w:rsidRPr="00947C39">
                    <w:rPr>
                      <w:rStyle w:val="Hyperlink"/>
                      <w:noProof/>
                    </w:rPr>
                    <w:t>1. Cost Effectiveness of Virtual Wards as alternatives to Hospital Care</w:t>
                  </w:r>
                  <w:r w:rsidR="000856C8">
                    <w:rPr>
                      <w:noProof/>
                      <w:webHidden/>
                    </w:rPr>
                    <w:tab/>
                  </w:r>
                  <w:r w:rsidR="000856C8">
                    <w:rPr>
                      <w:noProof/>
                      <w:webHidden/>
                    </w:rPr>
                    <w:fldChar w:fldCharType="begin"/>
                  </w:r>
                  <w:r w:rsidR="000856C8">
                    <w:rPr>
                      <w:noProof/>
                      <w:webHidden/>
                    </w:rPr>
                    <w:instrText xml:space="preserve"> PAGEREF _Toc149663706 \h </w:instrText>
                  </w:r>
                  <w:r w:rsidR="000856C8">
                    <w:rPr>
                      <w:noProof/>
                      <w:webHidden/>
                    </w:rPr>
                  </w:r>
                  <w:r w:rsidR="000856C8">
                    <w:rPr>
                      <w:noProof/>
                      <w:webHidden/>
                    </w:rPr>
                    <w:fldChar w:fldCharType="separate"/>
                  </w:r>
                  <w:r w:rsidR="000856C8">
                    <w:rPr>
                      <w:noProof/>
                      <w:webHidden/>
                    </w:rPr>
                    <w:t>3</w:t>
                  </w:r>
                  <w:r w:rsidR="000856C8">
                    <w:rPr>
                      <w:noProof/>
                      <w:webHidden/>
                    </w:rPr>
                    <w:fldChar w:fldCharType="end"/>
                  </w:r>
                </w:hyperlink>
              </w:p>
              <w:p w14:paraId="369B872E" w14:textId="6C5DD722" w:rsidR="000856C8" w:rsidRDefault="00C96E32">
                <w:pPr>
                  <w:pStyle w:val="TOC2"/>
                  <w:tabs>
                    <w:tab w:val="left" w:pos="1843"/>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07" w:history="1">
                  <w:r w:rsidR="000856C8" w:rsidRPr="00947C39">
                    <w:rPr>
                      <w:rStyle w:val="Hyperlink"/>
                      <w:noProof/>
                    </w:rPr>
                    <w:t>1.1</w:t>
                  </w:r>
                  <w:r w:rsidR="000856C8">
                    <w:rPr>
                      <w:rStyle w:val="Hyperlink"/>
                      <w:noProof/>
                    </w:rPr>
                    <w:t xml:space="preserve"> </w:t>
                  </w:r>
                  <w:r w:rsidR="000856C8" w:rsidRPr="00947C39">
                    <w:rPr>
                      <w:rStyle w:val="Hyperlink"/>
                      <w:noProof/>
                    </w:rPr>
                    <w:t>Executive Summary</w:t>
                  </w:r>
                  <w:r w:rsidR="000856C8">
                    <w:rPr>
                      <w:noProof/>
                      <w:webHidden/>
                    </w:rPr>
                    <w:tab/>
                  </w:r>
                  <w:r w:rsidR="000856C8">
                    <w:rPr>
                      <w:noProof/>
                      <w:webHidden/>
                    </w:rPr>
                    <w:fldChar w:fldCharType="begin"/>
                  </w:r>
                  <w:r w:rsidR="000856C8">
                    <w:rPr>
                      <w:noProof/>
                      <w:webHidden/>
                    </w:rPr>
                    <w:instrText xml:space="preserve"> PAGEREF _Toc149663707 \h </w:instrText>
                  </w:r>
                  <w:r w:rsidR="000856C8">
                    <w:rPr>
                      <w:noProof/>
                      <w:webHidden/>
                    </w:rPr>
                  </w:r>
                  <w:r w:rsidR="000856C8">
                    <w:rPr>
                      <w:noProof/>
                      <w:webHidden/>
                    </w:rPr>
                    <w:fldChar w:fldCharType="separate"/>
                  </w:r>
                  <w:r w:rsidR="000856C8">
                    <w:rPr>
                      <w:noProof/>
                      <w:webHidden/>
                    </w:rPr>
                    <w:t>3</w:t>
                  </w:r>
                  <w:r w:rsidR="000856C8">
                    <w:rPr>
                      <w:noProof/>
                      <w:webHidden/>
                    </w:rPr>
                    <w:fldChar w:fldCharType="end"/>
                  </w:r>
                </w:hyperlink>
              </w:p>
              <w:p w14:paraId="079DC702" w14:textId="6D72C138"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08" w:history="1">
                  <w:r w:rsidR="000856C8" w:rsidRPr="00947C39">
                    <w:rPr>
                      <w:rStyle w:val="Hyperlink"/>
                      <w:noProof/>
                    </w:rPr>
                    <w:t>1.2. Review question</w:t>
                  </w:r>
                  <w:r w:rsidR="000856C8">
                    <w:rPr>
                      <w:noProof/>
                      <w:webHidden/>
                    </w:rPr>
                    <w:tab/>
                  </w:r>
                  <w:r w:rsidR="000856C8">
                    <w:rPr>
                      <w:noProof/>
                      <w:webHidden/>
                    </w:rPr>
                    <w:fldChar w:fldCharType="begin"/>
                  </w:r>
                  <w:r w:rsidR="000856C8">
                    <w:rPr>
                      <w:noProof/>
                      <w:webHidden/>
                    </w:rPr>
                    <w:instrText xml:space="preserve"> PAGEREF _Toc149663708 \h </w:instrText>
                  </w:r>
                  <w:r w:rsidR="000856C8">
                    <w:rPr>
                      <w:noProof/>
                      <w:webHidden/>
                    </w:rPr>
                  </w:r>
                  <w:r w:rsidR="000856C8">
                    <w:rPr>
                      <w:noProof/>
                      <w:webHidden/>
                    </w:rPr>
                    <w:fldChar w:fldCharType="separate"/>
                  </w:r>
                  <w:r w:rsidR="000856C8">
                    <w:rPr>
                      <w:noProof/>
                      <w:webHidden/>
                    </w:rPr>
                    <w:t>5</w:t>
                  </w:r>
                  <w:r w:rsidR="000856C8">
                    <w:rPr>
                      <w:noProof/>
                      <w:webHidden/>
                    </w:rPr>
                    <w:fldChar w:fldCharType="end"/>
                  </w:r>
                </w:hyperlink>
              </w:p>
              <w:p w14:paraId="4AE83C4B" w14:textId="5990DE72"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09" w:history="1">
                  <w:r w:rsidR="000856C8" w:rsidRPr="00947C39">
                    <w:rPr>
                      <w:rStyle w:val="Hyperlink"/>
                      <w:noProof/>
                    </w:rPr>
                    <w:t>1.3 Introduction</w:t>
                  </w:r>
                  <w:r w:rsidR="000856C8">
                    <w:rPr>
                      <w:noProof/>
                      <w:webHidden/>
                    </w:rPr>
                    <w:tab/>
                  </w:r>
                  <w:r w:rsidR="000856C8">
                    <w:rPr>
                      <w:noProof/>
                      <w:webHidden/>
                    </w:rPr>
                    <w:fldChar w:fldCharType="begin"/>
                  </w:r>
                  <w:r w:rsidR="000856C8">
                    <w:rPr>
                      <w:noProof/>
                      <w:webHidden/>
                    </w:rPr>
                    <w:instrText xml:space="preserve"> PAGEREF _Toc149663709 \h </w:instrText>
                  </w:r>
                  <w:r w:rsidR="000856C8">
                    <w:rPr>
                      <w:noProof/>
                      <w:webHidden/>
                    </w:rPr>
                  </w:r>
                  <w:r w:rsidR="000856C8">
                    <w:rPr>
                      <w:noProof/>
                      <w:webHidden/>
                    </w:rPr>
                    <w:fldChar w:fldCharType="separate"/>
                  </w:r>
                  <w:r w:rsidR="000856C8">
                    <w:rPr>
                      <w:noProof/>
                      <w:webHidden/>
                    </w:rPr>
                    <w:t>5</w:t>
                  </w:r>
                  <w:r w:rsidR="000856C8">
                    <w:rPr>
                      <w:noProof/>
                      <w:webHidden/>
                    </w:rPr>
                    <w:fldChar w:fldCharType="end"/>
                  </w:r>
                </w:hyperlink>
              </w:p>
              <w:p w14:paraId="4A5DD54C" w14:textId="420F353A"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0" w:history="1">
                  <w:r w:rsidR="000856C8" w:rsidRPr="00947C39">
                    <w:rPr>
                      <w:rStyle w:val="Hyperlink"/>
                    </w:rPr>
                    <w:t>1.3.1 Summary of the protocol</w:t>
                  </w:r>
                  <w:r w:rsidR="000856C8">
                    <w:rPr>
                      <w:rStyle w:val="Hyperlink"/>
                    </w:rPr>
                    <w:t>……</w:t>
                  </w:r>
                  <w:r w:rsidR="000856C8">
                    <w:rPr>
                      <w:webHidden/>
                    </w:rPr>
                    <w:tab/>
                  </w:r>
                  <w:r w:rsidR="000856C8">
                    <w:rPr>
                      <w:webHidden/>
                    </w:rPr>
                    <w:fldChar w:fldCharType="begin"/>
                  </w:r>
                  <w:r w:rsidR="000856C8">
                    <w:rPr>
                      <w:webHidden/>
                    </w:rPr>
                    <w:instrText xml:space="preserve"> PAGEREF _Toc149663710 \h </w:instrText>
                  </w:r>
                  <w:r w:rsidR="000856C8">
                    <w:rPr>
                      <w:webHidden/>
                    </w:rPr>
                  </w:r>
                  <w:r w:rsidR="000856C8">
                    <w:rPr>
                      <w:webHidden/>
                    </w:rPr>
                    <w:fldChar w:fldCharType="separate"/>
                  </w:r>
                  <w:r w:rsidR="000856C8">
                    <w:rPr>
                      <w:webHidden/>
                    </w:rPr>
                    <w:t>5</w:t>
                  </w:r>
                  <w:r w:rsidR="000856C8">
                    <w:rPr>
                      <w:webHidden/>
                    </w:rPr>
                    <w:fldChar w:fldCharType="end"/>
                  </w:r>
                </w:hyperlink>
              </w:p>
              <w:p w14:paraId="0CCCAC77" w14:textId="7B86862B"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1" w:history="1">
                  <w:r w:rsidR="000856C8" w:rsidRPr="00947C39">
                    <w:rPr>
                      <w:rStyle w:val="Hyperlink"/>
                    </w:rPr>
                    <w:t>1.3.2 Definitions</w:t>
                  </w:r>
                  <w:r w:rsidR="000856C8">
                    <w:rPr>
                      <w:webHidden/>
                    </w:rPr>
                    <w:tab/>
                  </w:r>
                  <w:r w:rsidR="000856C8">
                    <w:rPr>
                      <w:webHidden/>
                    </w:rPr>
                    <w:fldChar w:fldCharType="begin"/>
                  </w:r>
                  <w:r w:rsidR="000856C8">
                    <w:rPr>
                      <w:webHidden/>
                    </w:rPr>
                    <w:instrText xml:space="preserve"> PAGEREF _Toc149663711 \h </w:instrText>
                  </w:r>
                  <w:r w:rsidR="000856C8">
                    <w:rPr>
                      <w:webHidden/>
                    </w:rPr>
                  </w:r>
                  <w:r w:rsidR="000856C8">
                    <w:rPr>
                      <w:webHidden/>
                    </w:rPr>
                    <w:fldChar w:fldCharType="separate"/>
                  </w:r>
                  <w:r w:rsidR="000856C8">
                    <w:rPr>
                      <w:webHidden/>
                    </w:rPr>
                    <w:t>6</w:t>
                  </w:r>
                  <w:r w:rsidR="000856C8">
                    <w:rPr>
                      <w:webHidden/>
                    </w:rPr>
                    <w:fldChar w:fldCharType="end"/>
                  </w:r>
                </w:hyperlink>
              </w:p>
              <w:p w14:paraId="2300FB44" w14:textId="08C6E60D"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12" w:history="1">
                  <w:r w:rsidR="000856C8" w:rsidRPr="00947C39">
                    <w:rPr>
                      <w:rStyle w:val="Hyperlink"/>
                      <w:noProof/>
                    </w:rPr>
                    <w:t>1.4 Methods</w:t>
                  </w:r>
                  <w:r w:rsidR="000856C8">
                    <w:rPr>
                      <w:noProof/>
                      <w:webHidden/>
                    </w:rPr>
                    <w:tab/>
                  </w:r>
                  <w:r w:rsidR="000856C8">
                    <w:rPr>
                      <w:noProof/>
                      <w:webHidden/>
                    </w:rPr>
                    <w:fldChar w:fldCharType="begin"/>
                  </w:r>
                  <w:r w:rsidR="000856C8">
                    <w:rPr>
                      <w:noProof/>
                      <w:webHidden/>
                    </w:rPr>
                    <w:instrText xml:space="preserve"> PAGEREF _Toc149663712 \h </w:instrText>
                  </w:r>
                  <w:r w:rsidR="000856C8">
                    <w:rPr>
                      <w:noProof/>
                      <w:webHidden/>
                    </w:rPr>
                  </w:r>
                  <w:r w:rsidR="000856C8">
                    <w:rPr>
                      <w:noProof/>
                      <w:webHidden/>
                    </w:rPr>
                    <w:fldChar w:fldCharType="separate"/>
                  </w:r>
                  <w:r w:rsidR="000856C8">
                    <w:rPr>
                      <w:noProof/>
                      <w:webHidden/>
                    </w:rPr>
                    <w:t>7</w:t>
                  </w:r>
                  <w:r w:rsidR="000856C8">
                    <w:rPr>
                      <w:noProof/>
                      <w:webHidden/>
                    </w:rPr>
                    <w:fldChar w:fldCharType="end"/>
                  </w:r>
                </w:hyperlink>
              </w:p>
              <w:p w14:paraId="77B435B8" w14:textId="19C51E85"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13" w:history="1">
                  <w:r w:rsidR="000856C8" w:rsidRPr="00947C39">
                    <w:rPr>
                      <w:rStyle w:val="Hyperlink"/>
                      <w:noProof/>
                    </w:rPr>
                    <w:t>1.5 Results</w:t>
                  </w:r>
                  <w:r w:rsidR="000856C8">
                    <w:rPr>
                      <w:noProof/>
                      <w:webHidden/>
                    </w:rPr>
                    <w:tab/>
                  </w:r>
                  <w:r w:rsidR="000856C8">
                    <w:rPr>
                      <w:noProof/>
                      <w:webHidden/>
                    </w:rPr>
                    <w:fldChar w:fldCharType="begin"/>
                  </w:r>
                  <w:r w:rsidR="000856C8">
                    <w:rPr>
                      <w:noProof/>
                      <w:webHidden/>
                    </w:rPr>
                    <w:instrText xml:space="preserve"> PAGEREF _Toc149663713 \h </w:instrText>
                  </w:r>
                  <w:r w:rsidR="000856C8">
                    <w:rPr>
                      <w:noProof/>
                      <w:webHidden/>
                    </w:rPr>
                  </w:r>
                  <w:r w:rsidR="000856C8">
                    <w:rPr>
                      <w:noProof/>
                      <w:webHidden/>
                    </w:rPr>
                    <w:fldChar w:fldCharType="separate"/>
                  </w:r>
                  <w:r w:rsidR="000856C8">
                    <w:rPr>
                      <w:noProof/>
                      <w:webHidden/>
                    </w:rPr>
                    <w:t>8</w:t>
                  </w:r>
                  <w:r w:rsidR="000856C8">
                    <w:rPr>
                      <w:noProof/>
                      <w:webHidden/>
                    </w:rPr>
                    <w:fldChar w:fldCharType="end"/>
                  </w:r>
                </w:hyperlink>
              </w:p>
              <w:p w14:paraId="577DC1C3" w14:textId="680EEE45"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14" w:history="1">
                  <w:r w:rsidR="000856C8" w:rsidRPr="00947C39">
                    <w:rPr>
                      <w:rStyle w:val="Hyperlink"/>
                      <w:noProof/>
                    </w:rPr>
                    <w:t>1.6 Discussion and interpretation</w:t>
                  </w:r>
                  <w:r w:rsidR="000856C8">
                    <w:rPr>
                      <w:noProof/>
                      <w:webHidden/>
                    </w:rPr>
                    <w:tab/>
                  </w:r>
                  <w:r w:rsidR="000856C8">
                    <w:rPr>
                      <w:noProof/>
                      <w:webHidden/>
                    </w:rPr>
                    <w:fldChar w:fldCharType="begin"/>
                  </w:r>
                  <w:r w:rsidR="000856C8">
                    <w:rPr>
                      <w:noProof/>
                      <w:webHidden/>
                    </w:rPr>
                    <w:instrText xml:space="preserve"> PAGEREF _Toc149663714 \h </w:instrText>
                  </w:r>
                  <w:r w:rsidR="000856C8">
                    <w:rPr>
                      <w:noProof/>
                      <w:webHidden/>
                    </w:rPr>
                  </w:r>
                  <w:r w:rsidR="000856C8">
                    <w:rPr>
                      <w:noProof/>
                      <w:webHidden/>
                    </w:rPr>
                    <w:fldChar w:fldCharType="separate"/>
                  </w:r>
                  <w:r w:rsidR="000856C8">
                    <w:rPr>
                      <w:noProof/>
                      <w:webHidden/>
                    </w:rPr>
                    <w:t>18</w:t>
                  </w:r>
                  <w:r w:rsidR="000856C8">
                    <w:rPr>
                      <w:noProof/>
                      <w:webHidden/>
                    </w:rPr>
                    <w:fldChar w:fldCharType="end"/>
                  </w:r>
                </w:hyperlink>
              </w:p>
              <w:p w14:paraId="0E7F41AA" w14:textId="0B8611E2"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5" w:history="1">
                  <w:r w:rsidR="000856C8" w:rsidRPr="00947C39">
                    <w:rPr>
                      <w:rStyle w:val="Hyperlink"/>
                    </w:rPr>
                    <w:t>1.6.1 Benefits and harms</w:t>
                  </w:r>
                  <w:r w:rsidR="000856C8">
                    <w:rPr>
                      <w:webHidden/>
                    </w:rPr>
                    <w:tab/>
                  </w:r>
                  <w:r w:rsidR="000856C8">
                    <w:rPr>
                      <w:webHidden/>
                    </w:rPr>
                    <w:fldChar w:fldCharType="begin"/>
                  </w:r>
                  <w:r w:rsidR="000856C8">
                    <w:rPr>
                      <w:webHidden/>
                    </w:rPr>
                    <w:instrText xml:space="preserve"> PAGEREF _Toc149663715 \h </w:instrText>
                  </w:r>
                  <w:r w:rsidR="000856C8">
                    <w:rPr>
                      <w:webHidden/>
                    </w:rPr>
                  </w:r>
                  <w:r w:rsidR="000856C8">
                    <w:rPr>
                      <w:webHidden/>
                    </w:rPr>
                    <w:fldChar w:fldCharType="separate"/>
                  </w:r>
                  <w:r w:rsidR="000856C8">
                    <w:rPr>
                      <w:webHidden/>
                    </w:rPr>
                    <w:t>18</w:t>
                  </w:r>
                  <w:r w:rsidR="000856C8">
                    <w:rPr>
                      <w:webHidden/>
                    </w:rPr>
                    <w:fldChar w:fldCharType="end"/>
                  </w:r>
                </w:hyperlink>
              </w:p>
              <w:p w14:paraId="4306D8D8" w14:textId="6902823E"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6" w:history="1">
                  <w:r w:rsidR="000856C8" w:rsidRPr="00947C39">
                    <w:rPr>
                      <w:rStyle w:val="Hyperlink"/>
                    </w:rPr>
                    <w:t>1.6.2 Cost effectiveness</w:t>
                  </w:r>
                  <w:r w:rsidR="000856C8">
                    <w:rPr>
                      <w:webHidden/>
                    </w:rPr>
                    <w:tab/>
                  </w:r>
                  <w:r w:rsidR="000856C8">
                    <w:rPr>
                      <w:webHidden/>
                    </w:rPr>
                    <w:fldChar w:fldCharType="begin"/>
                  </w:r>
                  <w:r w:rsidR="000856C8">
                    <w:rPr>
                      <w:webHidden/>
                    </w:rPr>
                    <w:instrText xml:space="preserve"> PAGEREF _Toc149663716 \h </w:instrText>
                  </w:r>
                  <w:r w:rsidR="000856C8">
                    <w:rPr>
                      <w:webHidden/>
                    </w:rPr>
                  </w:r>
                  <w:r w:rsidR="000856C8">
                    <w:rPr>
                      <w:webHidden/>
                    </w:rPr>
                    <w:fldChar w:fldCharType="separate"/>
                  </w:r>
                  <w:r w:rsidR="000856C8">
                    <w:rPr>
                      <w:webHidden/>
                    </w:rPr>
                    <w:t>18</w:t>
                  </w:r>
                  <w:r w:rsidR="000856C8">
                    <w:rPr>
                      <w:webHidden/>
                    </w:rPr>
                    <w:fldChar w:fldCharType="end"/>
                  </w:r>
                </w:hyperlink>
              </w:p>
              <w:p w14:paraId="78B9B83F" w14:textId="3D2A0BB6"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7" w:history="1">
                  <w:r w:rsidR="000856C8" w:rsidRPr="00947C39">
                    <w:rPr>
                      <w:rStyle w:val="Hyperlink"/>
                    </w:rPr>
                    <w:t>1.6.3 Impact on carers</w:t>
                  </w:r>
                  <w:r w:rsidR="000856C8">
                    <w:rPr>
                      <w:webHidden/>
                    </w:rPr>
                    <w:tab/>
                  </w:r>
                  <w:r w:rsidR="000856C8">
                    <w:rPr>
                      <w:webHidden/>
                    </w:rPr>
                    <w:fldChar w:fldCharType="begin"/>
                  </w:r>
                  <w:r w:rsidR="000856C8">
                    <w:rPr>
                      <w:webHidden/>
                    </w:rPr>
                    <w:instrText xml:space="preserve"> PAGEREF _Toc149663717 \h </w:instrText>
                  </w:r>
                  <w:r w:rsidR="000856C8">
                    <w:rPr>
                      <w:webHidden/>
                    </w:rPr>
                  </w:r>
                  <w:r w:rsidR="000856C8">
                    <w:rPr>
                      <w:webHidden/>
                    </w:rPr>
                    <w:fldChar w:fldCharType="separate"/>
                  </w:r>
                  <w:r w:rsidR="000856C8">
                    <w:rPr>
                      <w:webHidden/>
                    </w:rPr>
                    <w:t>20</w:t>
                  </w:r>
                  <w:r w:rsidR="000856C8">
                    <w:rPr>
                      <w:webHidden/>
                    </w:rPr>
                    <w:fldChar w:fldCharType="end"/>
                  </w:r>
                </w:hyperlink>
              </w:p>
              <w:p w14:paraId="07DE4AAB" w14:textId="1E32913F"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8" w:history="1">
                  <w:r w:rsidR="000856C8" w:rsidRPr="00947C39">
                    <w:rPr>
                      <w:rStyle w:val="Hyperlink"/>
                    </w:rPr>
                    <w:t>1.6.4 Health inequalities</w:t>
                  </w:r>
                  <w:r w:rsidR="000856C8">
                    <w:rPr>
                      <w:webHidden/>
                    </w:rPr>
                    <w:tab/>
                  </w:r>
                  <w:r w:rsidR="000856C8">
                    <w:rPr>
                      <w:webHidden/>
                    </w:rPr>
                    <w:fldChar w:fldCharType="begin"/>
                  </w:r>
                  <w:r w:rsidR="000856C8">
                    <w:rPr>
                      <w:webHidden/>
                    </w:rPr>
                    <w:instrText xml:space="preserve"> PAGEREF _Toc149663718 \h </w:instrText>
                  </w:r>
                  <w:r w:rsidR="000856C8">
                    <w:rPr>
                      <w:webHidden/>
                    </w:rPr>
                  </w:r>
                  <w:r w:rsidR="000856C8">
                    <w:rPr>
                      <w:webHidden/>
                    </w:rPr>
                    <w:fldChar w:fldCharType="separate"/>
                  </w:r>
                  <w:r w:rsidR="000856C8">
                    <w:rPr>
                      <w:webHidden/>
                    </w:rPr>
                    <w:t>21</w:t>
                  </w:r>
                  <w:r w:rsidR="000856C8">
                    <w:rPr>
                      <w:webHidden/>
                    </w:rPr>
                    <w:fldChar w:fldCharType="end"/>
                  </w:r>
                </w:hyperlink>
              </w:p>
              <w:p w14:paraId="75E3264F" w14:textId="64DFFBEE"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19" w:history="1">
                  <w:r w:rsidR="000856C8" w:rsidRPr="00947C39">
                    <w:rPr>
                      <w:rStyle w:val="Hyperlink"/>
                    </w:rPr>
                    <w:t>1.6.5 People’s preferences</w:t>
                  </w:r>
                  <w:r w:rsidR="000856C8">
                    <w:rPr>
                      <w:webHidden/>
                    </w:rPr>
                    <w:tab/>
                  </w:r>
                  <w:r w:rsidR="000856C8">
                    <w:rPr>
                      <w:webHidden/>
                    </w:rPr>
                    <w:fldChar w:fldCharType="begin"/>
                  </w:r>
                  <w:r w:rsidR="000856C8">
                    <w:rPr>
                      <w:webHidden/>
                    </w:rPr>
                    <w:instrText xml:space="preserve"> PAGEREF _Toc149663719 \h </w:instrText>
                  </w:r>
                  <w:r w:rsidR="000856C8">
                    <w:rPr>
                      <w:webHidden/>
                    </w:rPr>
                  </w:r>
                  <w:r w:rsidR="000856C8">
                    <w:rPr>
                      <w:webHidden/>
                    </w:rPr>
                    <w:fldChar w:fldCharType="separate"/>
                  </w:r>
                  <w:r w:rsidR="000856C8">
                    <w:rPr>
                      <w:webHidden/>
                    </w:rPr>
                    <w:t>21</w:t>
                  </w:r>
                  <w:r w:rsidR="000856C8">
                    <w:rPr>
                      <w:webHidden/>
                    </w:rPr>
                    <w:fldChar w:fldCharType="end"/>
                  </w:r>
                </w:hyperlink>
              </w:p>
              <w:p w14:paraId="26419AA3" w14:textId="1E1EA67C" w:rsidR="000856C8" w:rsidRDefault="00C96E32">
                <w:pPr>
                  <w:pStyle w:val="TOC3"/>
                  <w:rPr>
                    <w:rFonts w:asciiTheme="minorHAnsi" w:eastAsiaTheme="minorEastAsia" w:hAnsiTheme="minorHAnsi" w:cstheme="minorBidi"/>
                    <w:kern w:val="2"/>
                    <w:sz w:val="22"/>
                    <w:szCs w:val="22"/>
                    <w:lang w:eastAsia="en-GB"/>
                    <w14:ligatures w14:val="standardContextual"/>
                  </w:rPr>
                </w:pPr>
                <w:hyperlink w:anchor="_Toc149663720" w:history="1">
                  <w:r w:rsidR="000856C8" w:rsidRPr="00947C39">
                    <w:rPr>
                      <w:rStyle w:val="Hyperlink"/>
                    </w:rPr>
                    <w:t>1.6.6 Applicability and limitations</w:t>
                  </w:r>
                  <w:r w:rsidR="000856C8">
                    <w:rPr>
                      <w:webHidden/>
                    </w:rPr>
                    <w:tab/>
                  </w:r>
                  <w:r w:rsidR="000856C8">
                    <w:rPr>
                      <w:webHidden/>
                    </w:rPr>
                    <w:fldChar w:fldCharType="begin"/>
                  </w:r>
                  <w:r w:rsidR="000856C8">
                    <w:rPr>
                      <w:webHidden/>
                    </w:rPr>
                    <w:instrText xml:space="preserve"> PAGEREF _Toc149663720 \h </w:instrText>
                  </w:r>
                  <w:r w:rsidR="000856C8">
                    <w:rPr>
                      <w:webHidden/>
                    </w:rPr>
                  </w:r>
                  <w:r w:rsidR="000856C8">
                    <w:rPr>
                      <w:webHidden/>
                    </w:rPr>
                    <w:fldChar w:fldCharType="separate"/>
                  </w:r>
                  <w:r w:rsidR="000856C8">
                    <w:rPr>
                      <w:webHidden/>
                    </w:rPr>
                    <w:t>22</w:t>
                  </w:r>
                  <w:r w:rsidR="000856C8">
                    <w:rPr>
                      <w:webHidden/>
                    </w:rPr>
                    <w:fldChar w:fldCharType="end"/>
                  </w:r>
                </w:hyperlink>
              </w:p>
              <w:p w14:paraId="3DD63575" w14:textId="00BDD9B6"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1" w:history="1">
                  <w:r w:rsidR="000856C8" w:rsidRPr="00947C39">
                    <w:rPr>
                      <w:rStyle w:val="Hyperlink"/>
                      <w:noProof/>
                    </w:rPr>
                    <w:t>1.7 Conclusion</w:t>
                  </w:r>
                  <w:r w:rsidR="000856C8">
                    <w:rPr>
                      <w:noProof/>
                      <w:webHidden/>
                    </w:rPr>
                    <w:tab/>
                  </w:r>
                  <w:r w:rsidR="000856C8">
                    <w:rPr>
                      <w:noProof/>
                      <w:webHidden/>
                    </w:rPr>
                    <w:fldChar w:fldCharType="begin"/>
                  </w:r>
                  <w:r w:rsidR="000856C8">
                    <w:rPr>
                      <w:noProof/>
                      <w:webHidden/>
                    </w:rPr>
                    <w:instrText xml:space="preserve"> PAGEREF _Toc149663721 \h </w:instrText>
                  </w:r>
                  <w:r w:rsidR="000856C8">
                    <w:rPr>
                      <w:noProof/>
                      <w:webHidden/>
                    </w:rPr>
                  </w:r>
                  <w:r w:rsidR="000856C8">
                    <w:rPr>
                      <w:noProof/>
                      <w:webHidden/>
                    </w:rPr>
                    <w:fldChar w:fldCharType="separate"/>
                  </w:r>
                  <w:r w:rsidR="000856C8">
                    <w:rPr>
                      <w:noProof/>
                      <w:webHidden/>
                    </w:rPr>
                    <w:t>23</w:t>
                  </w:r>
                  <w:r w:rsidR="000856C8">
                    <w:rPr>
                      <w:noProof/>
                      <w:webHidden/>
                    </w:rPr>
                    <w:fldChar w:fldCharType="end"/>
                  </w:r>
                </w:hyperlink>
              </w:p>
              <w:p w14:paraId="5DCDA5F7" w14:textId="1DBC7EB9" w:rsidR="000856C8" w:rsidRDefault="00C96E32">
                <w:pPr>
                  <w:pStyle w:val="TOC2"/>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2" w:history="1">
                  <w:r w:rsidR="000856C8" w:rsidRPr="00947C39">
                    <w:rPr>
                      <w:rStyle w:val="Hyperlink"/>
                      <w:noProof/>
                    </w:rPr>
                    <w:t>1.8 References</w:t>
                  </w:r>
                  <w:r w:rsidR="000856C8">
                    <w:rPr>
                      <w:noProof/>
                      <w:webHidden/>
                    </w:rPr>
                    <w:tab/>
                  </w:r>
                  <w:r w:rsidR="000856C8">
                    <w:rPr>
                      <w:noProof/>
                      <w:webHidden/>
                    </w:rPr>
                    <w:fldChar w:fldCharType="begin"/>
                  </w:r>
                  <w:r w:rsidR="000856C8">
                    <w:rPr>
                      <w:noProof/>
                      <w:webHidden/>
                    </w:rPr>
                    <w:instrText xml:space="preserve"> PAGEREF _Toc149663722 \h </w:instrText>
                  </w:r>
                  <w:r w:rsidR="000856C8">
                    <w:rPr>
                      <w:noProof/>
                      <w:webHidden/>
                    </w:rPr>
                  </w:r>
                  <w:r w:rsidR="000856C8">
                    <w:rPr>
                      <w:noProof/>
                      <w:webHidden/>
                    </w:rPr>
                    <w:fldChar w:fldCharType="separate"/>
                  </w:r>
                  <w:r w:rsidR="000856C8">
                    <w:rPr>
                      <w:noProof/>
                      <w:webHidden/>
                    </w:rPr>
                    <w:t>25</w:t>
                  </w:r>
                  <w:r w:rsidR="000856C8">
                    <w:rPr>
                      <w:noProof/>
                      <w:webHidden/>
                    </w:rPr>
                    <w:fldChar w:fldCharType="end"/>
                  </w:r>
                </w:hyperlink>
              </w:p>
              <w:p w14:paraId="3564D41D" w14:textId="7DA6A8E5" w:rsidR="000856C8" w:rsidRDefault="00C96E32">
                <w:pPr>
                  <w:pStyle w:val="TOC1"/>
                  <w:tabs>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3" w:history="1">
                  <w:r w:rsidR="000856C8" w:rsidRPr="00947C39">
                    <w:rPr>
                      <w:rStyle w:val="Hyperlink"/>
                      <w:rFonts w:cs="Arial"/>
                      <w:noProof/>
                    </w:rPr>
                    <w:t>Appendices</w:t>
                  </w:r>
                  <w:r w:rsidR="000856C8">
                    <w:rPr>
                      <w:noProof/>
                      <w:webHidden/>
                    </w:rPr>
                    <w:tab/>
                  </w:r>
                  <w:r w:rsidR="000856C8">
                    <w:rPr>
                      <w:noProof/>
                      <w:webHidden/>
                    </w:rPr>
                    <w:fldChar w:fldCharType="begin"/>
                  </w:r>
                  <w:r w:rsidR="000856C8">
                    <w:rPr>
                      <w:noProof/>
                      <w:webHidden/>
                    </w:rPr>
                    <w:instrText xml:space="preserve"> PAGEREF _Toc149663723 \h </w:instrText>
                  </w:r>
                  <w:r w:rsidR="000856C8">
                    <w:rPr>
                      <w:noProof/>
                      <w:webHidden/>
                    </w:rPr>
                  </w:r>
                  <w:r w:rsidR="000856C8">
                    <w:rPr>
                      <w:noProof/>
                      <w:webHidden/>
                    </w:rPr>
                    <w:fldChar w:fldCharType="separate"/>
                  </w:r>
                  <w:r w:rsidR="000856C8">
                    <w:rPr>
                      <w:noProof/>
                      <w:webHidden/>
                    </w:rPr>
                    <w:t>27</w:t>
                  </w:r>
                  <w:r w:rsidR="000856C8">
                    <w:rPr>
                      <w:noProof/>
                      <w:webHidden/>
                    </w:rPr>
                    <w:fldChar w:fldCharType="end"/>
                  </w:r>
                </w:hyperlink>
              </w:p>
              <w:p w14:paraId="782A3F23" w14:textId="3AB850EB" w:rsidR="000856C8" w:rsidRDefault="00C96E32">
                <w:pPr>
                  <w:pStyle w:val="TOC1"/>
                  <w:tabs>
                    <w:tab w:val="left" w:pos="1843"/>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4" w:history="1">
                  <w:r w:rsidR="000856C8" w:rsidRPr="00947C39">
                    <w:rPr>
                      <w:rStyle w:val="Hyperlink"/>
                      <w:rFonts w:cs="Arial"/>
                      <w:noProof/>
                    </w:rPr>
                    <w:t>Appendix A</w:t>
                  </w:r>
                  <w:r w:rsidR="000856C8">
                    <w:rPr>
                      <w:rFonts w:asciiTheme="minorHAnsi" w:eastAsiaTheme="minorEastAsia" w:hAnsiTheme="minorHAnsi" w:cstheme="minorBidi"/>
                      <w:noProof/>
                      <w:kern w:val="2"/>
                      <w:sz w:val="22"/>
                      <w:szCs w:val="22"/>
                      <w:lang w:eastAsia="en-GB"/>
                      <w14:ligatures w14:val="standardContextual"/>
                    </w:rPr>
                    <w:tab/>
                  </w:r>
                  <w:r w:rsidR="000856C8" w:rsidRPr="00947C39">
                    <w:rPr>
                      <w:rStyle w:val="Hyperlink"/>
                      <w:rFonts w:cs="Arial"/>
                      <w:noProof/>
                    </w:rPr>
                    <w:t>– Review protocol</w:t>
                  </w:r>
                  <w:r w:rsidR="000856C8">
                    <w:rPr>
                      <w:noProof/>
                      <w:webHidden/>
                    </w:rPr>
                    <w:tab/>
                  </w:r>
                  <w:r w:rsidR="000856C8">
                    <w:rPr>
                      <w:noProof/>
                      <w:webHidden/>
                    </w:rPr>
                    <w:fldChar w:fldCharType="begin"/>
                  </w:r>
                  <w:r w:rsidR="000856C8">
                    <w:rPr>
                      <w:noProof/>
                      <w:webHidden/>
                    </w:rPr>
                    <w:instrText xml:space="preserve"> PAGEREF _Toc149663724 \h </w:instrText>
                  </w:r>
                  <w:r w:rsidR="000856C8">
                    <w:rPr>
                      <w:noProof/>
                      <w:webHidden/>
                    </w:rPr>
                  </w:r>
                  <w:r w:rsidR="000856C8">
                    <w:rPr>
                      <w:noProof/>
                      <w:webHidden/>
                    </w:rPr>
                    <w:fldChar w:fldCharType="separate"/>
                  </w:r>
                  <w:r w:rsidR="000856C8">
                    <w:rPr>
                      <w:noProof/>
                      <w:webHidden/>
                    </w:rPr>
                    <w:t>27</w:t>
                  </w:r>
                  <w:r w:rsidR="000856C8">
                    <w:rPr>
                      <w:noProof/>
                      <w:webHidden/>
                    </w:rPr>
                    <w:fldChar w:fldCharType="end"/>
                  </w:r>
                </w:hyperlink>
              </w:p>
              <w:p w14:paraId="07C5236B" w14:textId="04E5FD14" w:rsidR="000856C8" w:rsidRDefault="00C96E32">
                <w:pPr>
                  <w:pStyle w:val="TOC1"/>
                  <w:tabs>
                    <w:tab w:val="left" w:pos="1843"/>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5" w:history="1">
                  <w:r w:rsidR="000856C8" w:rsidRPr="00947C39">
                    <w:rPr>
                      <w:rStyle w:val="Hyperlink"/>
                      <w:rFonts w:cs="Arial"/>
                      <w:noProof/>
                    </w:rPr>
                    <w:t>Appendix B</w:t>
                  </w:r>
                  <w:r w:rsidR="000856C8">
                    <w:rPr>
                      <w:rFonts w:asciiTheme="minorHAnsi" w:eastAsiaTheme="minorEastAsia" w:hAnsiTheme="minorHAnsi" w:cstheme="minorBidi"/>
                      <w:noProof/>
                      <w:kern w:val="2"/>
                      <w:sz w:val="22"/>
                      <w:szCs w:val="22"/>
                      <w:lang w:eastAsia="en-GB"/>
                      <w14:ligatures w14:val="standardContextual"/>
                    </w:rPr>
                    <w:tab/>
                  </w:r>
                  <w:r w:rsidR="000856C8" w:rsidRPr="00947C39">
                    <w:rPr>
                      <w:rStyle w:val="Hyperlink"/>
                      <w:noProof/>
                    </w:rPr>
                    <w:t>– Literature search strategies</w:t>
                  </w:r>
                  <w:r w:rsidR="000856C8">
                    <w:rPr>
                      <w:noProof/>
                      <w:webHidden/>
                    </w:rPr>
                    <w:tab/>
                  </w:r>
                  <w:r w:rsidR="000856C8">
                    <w:rPr>
                      <w:noProof/>
                      <w:webHidden/>
                    </w:rPr>
                    <w:fldChar w:fldCharType="begin"/>
                  </w:r>
                  <w:r w:rsidR="000856C8">
                    <w:rPr>
                      <w:noProof/>
                      <w:webHidden/>
                    </w:rPr>
                    <w:instrText xml:space="preserve"> PAGEREF _Toc149663725 \h </w:instrText>
                  </w:r>
                  <w:r w:rsidR="000856C8">
                    <w:rPr>
                      <w:noProof/>
                      <w:webHidden/>
                    </w:rPr>
                  </w:r>
                  <w:r w:rsidR="000856C8">
                    <w:rPr>
                      <w:noProof/>
                      <w:webHidden/>
                    </w:rPr>
                    <w:fldChar w:fldCharType="separate"/>
                  </w:r>
                  <w:r w:rsidR="000856C8">
                    <w:rPr>
                      <w:noProof/>
                      <w:webHidden/>
                    </w:rPr>
                    <w:t>32</w:t>
                  </w:r>
                  <w:r w:rsidR="000856C8">
                    <w:rPr>
                      <w:noProof/>
                      <w:webHidden/>
                    </w:rPr>
                    <w:fldChar w:fldCharType="end"/>
                  </w:r>
                </w:hyperlink>
              </w:p>
              <w:p w14:paraId="30EC8388" w14:textId="1AB9AFFF" w:rsidR="000856C8" w:rsidRDefault="00C96E32">
                <w:pPr>
                  <w:pStyle w:val="TOC1"/>
                  <w:tabs>
                    <w:tab w:val="left" w:pos="1843"/>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6" w:history="1">
                  <w:r w:rsidR="000856C8" w:rsidRPr="00947C39">
                    <w:rPr>
                      <w:rStyle w:val="Hyperlink"/>
                      <w:rFonts w:cs="Arial"/>
                      <w:noProof/>
                    </w:rPr>
                    <w:t>Appendix C</w:t>
                  </w:r>
                  <w:r w:rsidR="000856C8">
                    <w:rPr>
                      <w:rFonts w:asciiTheme="minorHAnsi" w:eastAsiaTheme="minorEastAsia" w:hAnsiTheme="minorHAnsi" w:cstheme="minorBidi"/>
                      <w:noProof/>
                      <w:kern w:val="2"/>
                      <w:sz w:val="22"/>
                      <w:szCs w:val="22"/>
                      <w:lang w:eastAsia="en-GB"/>
                      <w14:ligatures w14:val="standardContextual"/>
                    </w:rPr>
                    <w:tab/>
                  </w:r>
                  <w:r w:rsidR="000856C8" w:rsidRPr="00947C39">
                    <w:rPr>
                      <w:rStyle w:val="Hyperlink"/>
                      <w:rFonts w:cs="Arial"/>
                      <w:noProof/>
                    </w:rPr>
                    <w:t>– Economic evidence study selection</w:t>
                  </w:r>
                  <w:r w:rsidR="000856C8">
                    <w:rPr>
                      <w:noProof/>
                      <w:webHidden/>
                    </w:rPr>
                    <w:tab/>
                  </w:r>
                  <w:r w:rsidR="000856C8">
                    <w:rPr>
                      <w:noProof/>
                      <w:webHidden/>
                    </w:rPr>
                    <w:fldChar w:fldCharType="begin"/>
                  </w:r>
                  <w:r w:rsidR="000856C8">
                    <w:rPr>
                      <w:noProof/>
                      <w:webHidden/>
                    </w:rPr>
                    <w:instrText xml:space="preserve"> PAGEREF _Toc149663726 \h </w:instrText>
                  </w:r>
                  <w:r w:rsidR="000856C8">
                    <w:rPr>
                      <w:noProof/>
                      <w:webHidden/>
                    </w:rPr>
                  </w:r>
                  <w:r w:rsidR="000856C8">
                    <w:rPr>
                      <w:noProof/>
                      <w:webHidden/>
                    </w:rPr>
                    <w:fldChar w:fldCharType="separate"/>
                  </w:r>
                  <w:r w:rsidR="000856C8">
                    <w:rPr>
                      <w:noProof/>
                      <w:webHidden/>
                    </w:rPr>
                    <w:t>35</w:t>
                  </w:r>
                  <w:r w:rsidR="000856C8">
                    <w:rPr>
                      <w:noProof/>
                      <w:webHidden/>
                    </w:rPr>
                    <w:fldChar w:fldCharType="end"/>
                  </w:r>
                </w:hyperlink>
              </w:p>
              <w:p w14:paraId="7C7ED311" w14:textId="6180FD48" w:rsidR="000856C8" w:rsidRDefault="00C96E32">
                <w:pPr>
                  <w:pStyle w:val="TOC1"/>
                  <w:tabs>
                    <w:tab w:val="left" w:pos="1843"/>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7" w:history="1">
                  <w:r w:rsidR="000856C8" w:rsidRPr="00947C39">
                    <w:rPr>
                      <w:rStyle w:val="Hyperlink"/>
                      <w:rFonts w:cs="Arial"/>
                      <w:noProof/>
                    </w:rPr>
                    <w:t>Appendix D</w:t>
                  </w:r>
                  <w:r w:rsidR="000856C8">
                    <w:rPr>
                      <w:rFonts w:asciiTheme="minorHAnsi" w:eastAsiaTheme="minorEastAsia" w:hAnsiTheme="minorHAnsi" w:cstheme="minorBidi"/>
                      <w:noProof/>
                      <w:kern w:val="2"/>
                      <w:sz w:val="22"/>
                      <w:szCs w:val="22"/>
                      <w:lang w:eastAsia="en-GB"/>
                      <w14:ligatures w14:val="standardContextual"/>
                    </w:rPr>
                    <w:tab/>
                  </w:r>
                  <w:r w:rsidR="000856C8" w:rsidRPr="00947C39">
                    <w:rPr>
                      <w:rStyle w:val="Hyperlink"/>
                      <w:rFonts w:cs="Arial"/>
                      <w:noProof/>
                    </w:rPr>
                    <w:t>– Economic evidence tables</w:t>
                  </w:r>
                  <w:r w:rsidR="000856C8">
                    <w:rPr>
                      <w:noProof/>
                      <w:webHidden/>
                    </w:rPr>
                    <w:tab/>
                  </w:r>
                  <w:r w:rsidR="000856C8">
                    <w:rPr>
                      <w:noProof/>
                      <w:webHidden/>
                    </w:rPr>
                    <w:fldChar w:fldCharType="begin"/>
                  </w:r>
                  <w:r w:rsidR="000856C8">
                    <w:rPr>
                      <w:noProof/>
                      <w:webHidden/>
                    </w:rPr>
                    <w:instrText xml:space="preserve"> PAGEREF _Toc149663727 \h </w:instrText>
                  </w:r>
                  <w:r w:rsidR="000856C8">
                    <w:rPr>
                      <w:noProof/>
                      <w:webHidden/>
                    </w:rPr>
                  </w:r>
                  <w:r w:rsidR="000856C8">
                    <w:rPr>
                      <w:noProof/>
                      <w:webHidden/>
                    </w:rPr>
                    <w:fldChar w:fldCharType="separate"/>
                  </w:r>
                  <w:r w:rsidR="000856C8">
                    <w:rPr>
                      <w:noProof/>
                      <w:webHidden/>
                    </w:rPr>
                    <w:t>36</w:t>
                  </w:r>
                  <w:r w:rsidR="000856C8">
                    <w:rPr>
                      <w:noProof/>
                      <w:webHidden/>
                    </w:rPr>
                    <w:fldChar w:fldCharType="end"/>
                  </w:r>
                </w:hyperlink>
              </w:p>
              <w:p w14:paraId="28742B23" w14:textId="13762942" w:rsidR="000856C8" w:rsidRDefault="00C96E32">
                <w:pPr>
                  <w:pStyle w:val="TOC1"/>
                  <w:tabs>
                    <w:tab w:val="left" w:pos="1843"/>
                    <w:tab w:val="right" w:leader="dot" w:pos="9769"/>
                  </w:tabs>
                  <w:rPr>
                    <w:rFonts w:asciiTheme="minorHAnsi" w:eastAsiaTheme="minorEastAsia" w:hAnsiTheme="minorHAnsi" w:cstheme="minorBidi"/>
                    <w:noProof/>
                    <w:kern w:val="2"/>
                    <w:sz w:val="22"/>
                    <w:szCs w:val="22"/>
                    <w:lang w:eastAsia="en-GB"/>
                    <w14:ligatures w14:val="standardContextual"/>
                  </w:rPr>
                </w:pPr>
                <w:hyperlink w:anchor="_Toc149663728" w:history="1">
                  <w:r w:rsidR="000856C8" w:rsidRPr="00947C39">
                    <w:rPr>
                      <w:rStyle w:val="Hyperlink"/>
                      <w:rFonts w:cs="Arial"/>
                      <w:noProof/>
                    </w:rPr>
                    <w:t>Appendix E</w:t>
                  </w:r>
                  <w:r w:rsidR="000856C8">
                    <w:rPr>
                      <w:rFonts w:asciiTheme="minorHAnsi" w:eastAsiaTheme="minorEastAsia" w:hAnsiTheme="minorHAnsi" w:cstheme="minorBidi"/>
                      <w:noProof/>
                      <w:kern w:val="2"/>
                      <w:sz w:val="22"/>
                      <w:szCs w:val="22"/>
                      <w:lang w:eastAsia="en-GB"/>
                      <w14:ligatures w14:val="standardContextual"/>
                    </w:rPr>
                    <w:tab/>
                  </w:r>
                  <w:r w:rsidR="000856C8" w:rsidRPr="00947C39">
                    <w:rPr>
                      <w:rStyle w:val="Hyperlink"/>
                      <w:rFonts w:cs="Arial"/>
                      <w:noProof/>
                    </w:rPr>
                    <w:t>– Excluded Studies</w:t>
                  </w:r>
                  <w:r w:rsidR="000856C8">
                    <w:rPr>
                      <w:noProof/>
                      <w:webHidden/>
                    </w:rPr>
                    <w:tab/>
                  </w:r>
                  <w:r w:rsidR="000856C8">
                    <w:rPr>
                      <w:noProof/>
                      <w:webHidden/>
                    </w:rPr>
                    <w:fldChar w:fldCharType="begin"/>
                  </w:r>
                  <w:r w:rsidR="000856C8">
                    <w:rPr>
                      <w:noProof/>
                      <w:webHidden/>
                    </w:rPr>
                    <w:instrText xml:space="preserve"> PAGEREF _Toc149663728 \h </w:instrText>
                  </w:r>
                  <w:r w:rsidR="000856C8">
                    <w:rPr>
                      <w:noProof/>
                      <w:webHidden/>
                    </w:rPr>
                  </w:r>
                  <w:r w:rsidR="000856C8">
                    <w:rPr>
                      <w:noProof/>
                      <w:webHidden/>
                    </w:rPr>
                    <w:fldChar w:fldCharType="separate"/>
                  </w:r>
                  <w:r w:rsidR="000856C8">
                    <w:rPr>
                      <w:noProof/>
                      <w:webHidden/>
                    </w:rPr>
                    <w:t>56</w:t>
                  </w:r>
                  <w:r w:rsidR="000856C8">
                    <w:rPr>
                      <w:noProof/>
                      <w:webHidden/>
                    </w:rPr>
                    <w:fldChar w:fldCharType="end"/>
                  </w:r>
                </w:hyperlink>
              </w:p>
              <w:p w14:paraId="06EA461F" w14:textId="0BA7B037" w:rsidR="00472595" w:rsidRDefault="00472595" w:rsidP="00FB0389">
                <w:r>
                  <w:rPr>
                    <w:b/>
                    <w:bCs/>
                    <w:noProof/>
                  </w:rPr>
                  <w:fldChar w:fldCharType="end"/>
                </w:r>
              </w:p>
            </w:sdtContent>
          </w:sdt>
          <w:p w14:paraId="6490C2FD" w14:textId="77777777" w:rsidR="00472595" w:rsidRPr="0089343B" w:rsidRDefault="00472595" w:rsidP="00FB0389"/>
        </w:tc>
      </w:tr>
      <w:tr w:rsidR="00472595" w14:paraId="6D241B27" w14:textId="77777777" w:rsidTr="00FC6A54">
        <w:tc>
          <w:tcPr>
            <w:tcW w:w="5000" w:type="pct"/>
            <w:shd w:val="clear" w:color="auto" w:fill="F7F3F1" w:themeFill="background2"/>
          </w:tcPr>
          <w:p w14:paraId="1C7C71BD" w14:textId="77777777" w:rsidR="00472595" w:rsidRDefault="00472595" w:rsidP="00FB0389">
            <w:pPr>
              <w:pStyle w:val="Spacer"/>
            </w:pPr>
            <w:bookmarkStart w:id="1" w:name="BM_Toc" w:colFirst="0" w:colLast="0"/>
          </w:p>
        </w:tc>
      </w:tr>
    </w:tbl>
    <w:bookmarkEnd w:id="1" w:displacedByCustomXml="next"/>
    <w:bookmarkStart w:id="2" w:name="BM_SecBreakToC" w:displacedByCustomXml="next"/>
    <w:sdt>
      <w:sdtPr>
        <w:alias w:val="Locked Section Break"/>
        <w:tag w:val="Locked Section Break"/>
        <w:id w:val="780531649"/>
        <w:lock w:val="contentLocked"/>
        <w:placeholder>
          <w:docPart w:val="46CFA742FB924C6D959302848E551B96"/>
        </w:placeholder>
      </w:sdtPr>
      <w:sdtEndPr/>
      <w:sdtContent>
        <w:p w14:paraId="1D32898D" w14:textId="77777777" w:rsidR="00472595" w:rsidRDefault="00472595" w:rsidP="00FB0389">
          <w:pPr>
            <w:sectPr w:rsidR="00472595" w:rsidSect="00C63A65">
              <w:headerReference w:type="default" r:id="rId7"/>
              <w:footerReference w:type="default" r:id="rId8"/>
              <w:footnotePr>
                <w:numFmt w:val="lowerLetter"/>
              </w:footnotePr>
              <w:pgSz w:w="11906" w:h="16838"/>
              <w:pgMar w:top="1418" w:right="851" w:bottom="1134" w:left="1276" w:header="708" w:footer="708" w:gutter="0"/>
              <w:cols w:space="708"/>
              <w:docGrid w:linePitch="360"/>
            </w:sectPr>
          </w:pPr>
          <w:r>
            <w:t xml:space="preserve"> </w:t>
          </w:r>
        </w:p>
      </w:sdtContent>
    </w:sdt>
    <w:p w14:paraId="36D3ACBB" w14:textId="08680E35" w:rsidR="00472595" w:rsidRDefault="00B35751" w:rsidP="00FC6A54">
      <w:pPr>
        <w:pStyle w:val="Heading1"/>
        <w:jc w:val="center"/>
      </w:pPr>
      <w:bookmarkStart w:id="3" w:name="_Toc149663706"/>
      <w:bookmarkStart w:id="4" w:name="_Toc265662258"/>
      <w:bookmarkStart w:id="5" w:name="_Toc265673305"/>
      <w:bookmarkStart w:id="6" w:name="_Toc265673712"/>
      <w:bookmarkStart w:id="7" w:name="_Toc265673729"/>
      <w:bookmarkStart w:id="8" w:name="_Toc265673767"/>
      <w:bookmarkStart w:id="9" w:name="_Toc266431600"/>
      <w:bookmarkStart w:id="10" w:name="_Toc266433250"/>
      <w:bookmarkStart w:id="11" w:name="_Toc266438724"/>
      <w:bookmarkStart w:id="12" w:name="_Toc391392267"/>
      <w:bookmarkStart w:id="13" w:name="_Toc391392295"/>
      <w:bookmarkStart w:id="14" w:name="_Toc391392303"/>
      <w:bookmarkStart w:id="15" w:name="_Toc391392342"/>
      <w:bookmarkEnd w:id="2"/>
      <w:r>
        <w:lastRenderedPageBreak/>
        <w:t xml:space="preserve">1. </w:t>
      </w:r>
      <w:r w:rsidR="00472595">
        <w:t>Cost Effectiveness of Virtual Wards as alternatives to Hospital Care</w:t>
      </w:r>
      <w:bookmarkEnd w:id="3"/>
    </w:p>
    <w:p w14:paraId="78A9C739" w14:textId="565046D9" w:rsidR="00EF48D3" w:rsidRDefault="00EF48D3" w:rsidP="00EF48D3">
      <w:pPr>
        <w:pStyle w:val="Heading2"/>
        <w:numPr>
          <w:ilvl w:val="1"/>
          <w:numId w:val="36"/>
        </w:numPr>
      </w:pPr>
      <w:bookmarkStart w:id="16" w:name="_Toc149663707"/>
      <w:bookmarkStart w:id="17" w:name="_Toc461099222"/>
      <w:r>
        <w:t>Executive Summary</w:t>
      </w:r>
      <w:bookmarkEnd w:id="16"/>
    </w:p>
    <w:p w14:paraId="7E494454" w14:textId="4D62EDD9" w:rsidR="00EF48D3" w:rsidRDefault="00EF48D3" w:rsidP="004D24DA">
      <w:pPr>
        <w:pStyle w:val="Paragraph"/>
        <w:spacing w:line="276" w:lineRule="auto"/>
        <w:jc w:val="both"/>
        <w:rPr>
          <w:lang w:eastAsia="en-GB"/>
        </w:rPr>
      </w:pPr>
      <w:r>
        <w:rPr>
          <w:lang w:eastAsia="en-GB"/>
        </w:rPr>
        <w:t>The implementation of virtual wards with</w:t>
      </w:r>
      <w:r w:rsidR="00D300C9">
        <w:rPr>
          <w:lang w:eastAsia="en-GB"/>
        </w:rPr>
        <w:t>in</w:t>
      </w:r>
      <w:r>
        <w:rPr>
          <w:lang w:eastAsia="en-GB"/>
        </w:rPr>
        <w:t xml:space="preserve"> the National Health Service (NHS) in England has recently expanded, with </w:t>
      </w:r>
      <w:r w:rsidR="00D300C9">
        <w:rPr>
          <w:lang w:eastAsia="en-GB"/>
        </w:rPr>
        <w:t xml:space="preserve">NHS England’s </w:t>
      </w:r>
      <w:r>
        <w:rPr>
          <w:lang w:eastAsia="en-GB"/>
        </w:rPr>
        <w:t>commitment to fund this model of care</w:t>
      </w:r>
      <w:r w:rsidR="00DD69B1">
        <w:rPr>
          <w:lang w:eastAsia="en-GB"/>
        </w:rPr>
        <w:t>. The aim has been</w:t>
      </w:r>
      <w:r>
        <w:rPr>
          <w:lang w:eastAsia="en-GB"/>
        </w:rPr>
        <w:t xml:space="preserve"> to release </w:t>
      </w:r>
      <w:r w:rsidR="00D300C9">
        <w:rPr>
          <w:lang w:eastAsia="en-GB"/>
        </w:rPr>
        <w:t xml:space="preserve">inpatient bed </w:t>
      </w:r>
      <w:r>
        <w:rPr>
          <w:lang w:eastAsia="en-GB"/>
        </w:rPr>
        <w:t>capacity and</w:t>
      </w:r>
      <w:r w:rsidR="00663B47">
        <w:rPr>
          <w:lang w:eastAsia="en-GB"/>
        </w:rPr>
        <w:t xml:space="preserve"> </w:t>
      </w:r>
      <w:r w:rsidR="00DD69B1">
        <w:rPr>
          <w:lang w:eastAsia="en-GB"/>
        </w:rPr>
        <w:t>increase the number of people who can receive hospital level care at home</w:t>
      </w:r>
      <w:r>
        <w:rPr>
          <w:lang w:eastAsia="en-GB"/>
        </w:rPr>
        <w:t xml:space="preserve">. Virtual wards operate </w:t>
      </w:r>
      <w:r w:rsidR="00B35751">
        <w:rPr>
          <w:lang w:eastAsia="en-GB"/>
        </w:rPr>
        <w:t>based on</w:t>
      </w:r>
      <w:r>
        <w:rPr>
          <w:lang w:eastAsia="en-GB"/>
        </w:rPr>
        <w:t xml:space="preserve"> identifying those who can be safely and effectively cared for </w:t>
      </w:r>
      <w:r w:rsidR="00D300C9">
        <w:rPr>
          <w:lang w:eastAsia="en-GB"/>
        </w:rPr>
        <w:t xml:space="preserve">at home </w:t>
      </w:r>
      <w:r>
        <w:rPr>
          <w:lang w:eastAsia="en-GB"/>
        </w:rPr>
        <w:t>while being closely monitored</w:t>
      </w:r>
      <w:r w:rsidR="00D300C9">
        <w:rPr>
          <w:lang w:eastAsia="en-GB"/>
        </w:rPr>
        <w:t>, using remote monitoring technology and clinical supervision,</w:t>
      </w:r>
      <w:r>
        <w:rPr>
          <w:lang w:eastAsia="en-GB"/>
        </w:rPr>
        <w:t xml:space="preserve"> for any signs of deterioration that necessitates </w:t>
      </w:r>
      <w:r w:rsidR="00D300C9">
        <w:rPr>
          <w:lang w:eastAsia="en-GB"/>
        </w:rPr>
        <w:t xml:space="preserve">action, including where required, </w:t>
      </w:r>
      <w:r>
        <w:rPr>
          <w:lang w:eastAsia="en-GB"/>
        </w:rPr>
        <w:t xml:space="preserve">inpatient admission. NICE is producing </w:t>
      </w:r>
      <w:proofErr w:type="gramStart"/>
      <w:r>
        <w:rPr>
          <w:lang w:eastAsia="en-GB"/>
        </w:rPr>
        <w:t>a number of</w:t>
      </w:r>
      <w:proofErr w:type="gramEnd"/>
      <w:r>
        <w:rPr>
          <w:lang w:eastAsia="en-GB"/>
        </w:rPr>
        <w:t xml:space="preserve"> related products to support and inform the expansion of virtual ward provision and other intermediate care areas.</w:t>
      </w:r>
    </w:p>
    <w:p w14:paraId="33BFA660" w14:textId="7AEB425D" w:rsidR="003A5779" w:rsidRDefault="00EF48D3" w:rsidP="00663B47">
      <w:pPr>
        <w:pStyle w:val="NormalWeb"/>
        <w:spacing w:before="0" w:beforeAutospacing="0" w:line="276" w:lineRule="auto"/>
        <w:jc w:val="both"/>
        <w:textAlignment w:val="baseline"/>
        <w:rPr>
          <w:rFonts w:ascii="Arial" w:hAnsi="Arial" w:cs="Arial"/>
        </w:rPr>
      </w:pPr>
      <w:r w:rsidRPr="00B04D67">
        <w:rPr>
          <w:rFonts w:ascii="Arial" w:hAnsi="Arial" w:cs="Arial"/>
        </w:rPr>
        <w:t xml:space="preserve">In 2018, NICE published its guideline NG94 which included a recommendation that supported the use of alternatives to hospital care including virtual wards. The results showed that these models are safe and effective to deliver care to patients who are carefully selected to ensure the suitability of this model of care delivery. The economic evidence supported the potential of these alternatives to hospital care to produce cost saving in the longer term. </w:t>
      </w:r>
      <w:r w:rsidR="00A85AFB" w:rsidRPr="00B04D67">
        <w:rPr>
          <w:rFonts w:ascii="Arial" w:hAnsi="Arial" w:cs="Arial"/>
        </w:rPr>
        <w:t>However</w:t>
      </w:r>
      <w:r w:rsidR="00A85AFB" w:rsidRPr="00113B1E">
        <w:rPr>
          <w:rFonts w:ascii="Arial" w:hAnsi="Arial" w:cs="Arial"/>
        </w:rPr>
        <w:t xml:space="preserve">, at this time, almost all virtual ward provision in the UK was without technological enablement. </w:t>
      </w:r>
    </w:p>
    <w:p w14:paraId="374D6ACD" w14:textId="2F014A14" w:rsidR="00EF48D3" w:rsidRDefault="00EF48D3" w:rsidP="004D24DA">
      <w:pPr>
        <w:pStyle w:val="Paragraph"/>
        <w:tabs>
          <w:tab w:val="left" w:pos="426"/>
        </w:tabs>
        <w:spacing w:line="276" w:lineRule="auto"/>
        <w:jc w:val="both"/>
      </w:pPr>
      <w:r>
        <w:rPr>
          <w:lang w:eastAsia="en-GB"/>
        </w:rPr>
        <w:t>In this report, we updated th</w:t>
      </w:r>
      <w:r w:rsidR="005A7B8A">
        <w:rPr>
          <w:lang w:eastAsia="en-GB"/>
        </w:rPr>
        <w:t>e</w:t>
      </w:r>
      <w:r>
        <w:rPr>
          <w:lang w:eastAsia="en-GB"/>
        </w:rPr>
        <w:t xml:space="preserve"> review of economic evidence </w:t>
      </w:r>
      <w:r w:rsidR="00B35751">
        <w:rPr>
          <w:lang w:eastAsia="en-GB"/>
        </w:rPr>
        <w:t>to</w:t>
      </w:r>
      <w:r>
        <w:rPr>
          <w:lang w:eastAsia="en-GB"/>
        </w:rPr>
        <w:t xml:space="preserve"> assess whether the same conclusion still stands in relation to how cost-effective virtual wards are compared to hospital care</w:t>
      </w:r>
      <w:r w:rsidR="00D300C9">
        <w:rPr>
          <w:lang w:eastAsia="en-GB"/>
        </w:rPr>
        <w:t>,</w:t>
      </w:r>
      <w:r>
        <w:rPr>
          <w:lang w:eastAsia="en-GB"/>
        </w:rPr>
        <w:t xml:space="preserve"> based on the most up</w:t>
      </w:r>
      <w:r w:rsidR="00B04D67">
        <w:rPr>
          <w:lang w:eastAsia="en-GB"/>
        </w:rPr>
        <w:t>-</w:t>
      </w:r>
      <w:r>
        <w:rPr>
          <w:lang w:eastAsia="en-GB"/>
        </w:rPr>
        <w:t>to</w:t>
      </w:r>
      <w:r w:rsidR="00B04D67">
        <w:rPr>
          <w:lang w:eastAsia="en-GB"/>
        </w:rPr>
        <w:t>-</w:t>
      </w:r>
      <w:r>
        <w:rPr>
          <w:lang w:eastAsia="en-GB"/>
        </w:rPr>
        <w:t xml:space="preserve">date evidence. The review </w:t>
      </w:r>
      <w:r w:rsidR="00D300C9">
        <w:rPr>
          <w:lang w:eastAsia="en-GB"/>
        </w:rPr>
        <w:t xml:space="preserve">considered over 1,000 studies and applied inclusion criteria which </w:t>
      </w:r>
      <w:r>
        <w:rPr>
          <w:lang w:eastAsia="en-GB"/>
        </w:rPr>
        <w:t>identified 15 studies that met the</w:t>
      </w:r>
      <w:r w:rsidR="00D300C9">
        <w:rPr>
          <w:lang w:eastAsia="en-GB"/>
        </w:rPr>
        <w:t>m</w:t>
      </w:r>
      <w:r w:rsidR="00131F6D">
        <w:rPr>
          <w:lang w:eastAsia="en-GB"/>
        </w:rPr>
        <w:t>.</w:t>
      </w:r>
      <w:r>
        <w:rPr>
          <w:lang w:eastAsia="en-GB"/>
        </w:rPr>
        <w:t xml:space="preserve"> </w:t>
      </w:r>
      <w:r w:rsidR="006430EC">
        <w:rPr>
          <w:lang w:eastAsia="en-GB"/>
        </w:rPr>
        <w:t xml:space="preserve">A </w:t>
      </w:r>
      <w:proofErr w:type="gramStart"/>
      <w:r w:rsidR="006430EC">
        <w:rPr>
          <w:lang w:eastAsia="en-GB"/>
        </w:rPr>
        <w:t>major exclusion criteria</w:t>
      </w:r>
      <w:proofErr w:type="gramEnd"/>
      <w:r w:rsidR="006430EC">
        <w:rPr>
          <w:lang w:eastAsia="en-GB"/>
        </w:rPr>
        <w:t xml:space="preserve"> was the date of </w:t>
      </w:r>
      <w:r w:rsidR="009B52AF">
        <w:rPr>
          <w:lang w:eastAsia="en-GB"/>
        </w:rPr>
        <w:t>publication</w:t>
      </w:r>
      <w:r w:rsidR="006430EC">
        <w:rPr>
          <w:lang w:eastAsia="en-GB"/>
        </w:rPr>
        <w:t xml:space="preserve"> as we were looking for evidence produced </w:t>
      </w:r>
      <w:r w:rsidR="009B52AF">
        <w:rPr>
          <w:lang w:eastAsia="en-GB"/>
        </w:rPr>
        <w:t>with</w:t>
      </w:r>
      <w:r w:rsidR="006430EC">
        <w:rPr>
          <w:lang w:eastAsia="en-GB"/>
        </w:rPr>
        <w:t xml:space="preserve">in the last decade, others included the research being undertaken outside the OECD or in the USA, due to the desire to match with health care systems with a high degree of similarity to the NHS. </w:t>
      </w:r>
      <w:bookmarkStart w:id="18" w:name="_Hlk145350679"/>
    </w:p>
    <w:bookmarkEnd w:id="18"/>
    <w:p w14:paraId="30071DD4" w14:textId="236B155A" w:rsidR="00EF48D3" w:rsidRDefault="00EF48D3" w:rsidP="004D24DA">
      <w:pPr>
        <w:pStyle w:val="Paragraph"/>
        <w:tabs>
          <w:tab w:val="left" w:pos="426"/>
        </w:tabs>
        <w:spacing w:line="276" w:lineRule="auto"/>
        <w:jc w:val="both"/>
      </w:pPr>
      <w:r>
        <w:t>The evidence identified showed that virtual wards and hospital at home models of care are usually reported as cost saving</w:t>
      </w:r>
      <w:r w:rsidR="007D2577">
        <w:t xml:space="preserve">, and this was the case in </w:t>
      </w:r>
      <w:r>
        <w:t xml:space="preserve">13 </w:t>
      </w:r>
      <w:r w:rsidR="007D2577">
        <w:t xml:space="preserve">out of </w:t>
      </w:r>
      <w:r>
        <w:t xml:space="preserve">15 studies. A key driver of cost savings is through a reduction in hospital bed days achieved and the lower per diem cost of virtual wards and hospital at home. </w:t>
      </w:r>
    </w:p>
    <w:p w14:paraId="1C102250" w14:textId="566C6A70" w:rsidR="00EF48D3" w:rsidRDefault="00B35751" w:rsidP="004D24DA">
      <w:pPr>
        <w:pStyle w:val="Bullets"/>
        <w:numPr>
          <w:ilvl w:val="0"/>
          <w:numId w:val="0"/>
        </w:numPr>
        <w:tabs>
          <w:tab w:val="clear" w:pos="993"/>
          <w:tab w:val="left" w:pos="851"/>
        </w:tabs>
        <w:spacing w:after="240" w:line="276" w:lineRule="auto"/>
        <w:jc w:val="both"/>
      </w:pPr>
      <w:r>
        <w:t>Most of</w:t>
      </w:r>
      <w:r w:rsidR="00EF48D3">
        <w:t xml:space="preserve"> the included studies, however, have been assessed as having potentially serious limitation in relation to their methodological quality. These studies usually have a short time horizon raising the possibility </w:t>
      </w:r>
      <w:r w:rsidR="00361E42">
        <w:t xml:space="preserve">that </w:t>
      </w:r>
      <w:r w:rsidR="00EF48D3">
        <w:t xml:space="preserve">important </w:t>
      </w:r>
      <w:r>
        <w:t>long-term</w:t>
      </w:r>
      <w:r w:rsidR="00EF48D3">
        <w:t xml:space="preserve"> outcomes and costs </w:t>
      </w:r>
      <w:r w:rsidR="00361E42">
        <w:t xml:space="preserve">may </w:t>
      </w:r>
      <w:r w:rsidR="00EF48D3">
        <w:t xml:space="preserve">not </w:t>
      </w:r>
      <w:r w:rsidR="00103041">
        <w:t xml:space="preserve">have </w:t>
      </w:r>
      <w:r w:rsidR="00EF48D3">
        <w:t xml:space="preserve">been considered. It is therefore </w:t>
      </w:r>
      <w:r w:rsidR="00D300C9">
        <w:t xml:space="preserve">possible </w:t>
      </w:r>
      <w:r w:rsidR="00EF48D3">
        <w:t>that the savings attributed to virtual wards</w:t>
      </w:r>
      <w:r w:rsidR="003A5779">
        <w:t xml:space="preserve"> within these studies</w:t>
      </w:r>
      <w:r w:rsidR="00EF48D3">
        <w:t xml:space="preserve"> m</w:t>
      </w:r>
      <w:r w:rsidR="00D300C9">
        <w:t>ay</w:t>
      </w:r>
      <w:r w:rsidR="00EF48D3">
        <w:t xml:space="preserve"> be overestimated.</w:t>
      </w:r>
    </w:p>
    <w:p w14:paraId="320117CD" w14:textId="0AC196B5" w:rsidR="00EF48D3" w:rsidRDefault="00EF48D3" w:rsidP="004D24DA">
      <w:pPr>
        <w:pStyle w:val="Paragraph"/>
        <w:tabs>
          <w:tab w:val="left" w:pos="426"/>
        </w:tabs>
        <w:spacing w:line="276" w:lineRule="auto"/>
        <w:jc w:val="both"/>
      </w:pPr>
      <w:r>
        <w:lastRenderedPageBreak/>
        <w:t xml:space="preserve">To guarantee the success of implementation and maximise the value from using these models of care, the population selected for a virtual ward needs to be appropriate. Therefore, having clearly defined eligibility criteria to determine which people can be safely treated with a virtual ward or hospital at home is an essential aspect of their implementation. </w:t>
      </w:r>
    </w:p>
    <w:p w14:paraId="6EFAEAE9" w14:textId="6E0B9E38" w:rsidR="00EF48D3" w:rsidRDefault="00113B1E" w:rsidP="004D24DA">
      <w:pPr>
        <w:pStyle w:val="Paragraph"/>
        <w:tabs>
          <w:tab w:val="left" w:pos="426"/>
        </w:tabs>
        <w:spacing w:line="276" w:lineRule="auto"/>
        <w:jc w:val="both"/>
      </w:pPr>
      <w:r w:rsidRPr="00113B1E">
        <w:t>Further considerations</w:t>
      </w:r>
      <w:r w:rsidR="00131F6D">
        <w:t xml:space="preserve"> about the</w:t>
      </w:r>
      <w:r w:rsidRPr="00113B1E">
        <w:t xml:space="preserve"> key drivers of acceptability and cost effectiveness </w:t>
      </w:r>
      <w:r w:rsidR="00131F6D">
        <w:t>based on the findings of the</w:t>
      </w:r>
      <w:r w:rsidR="00131F6D" w:rsidRPr="00113B1E">
        <w:t xml:space="preserve"> studies </w:t>
      </w:r>
      <w:r>
        <w:t>included the need for monitoring the</w:t>
      </w:r>
      <w:r w:rsidR="00EF48D3">
        <w:t xml:space="preserve"> impact on health inequalities carefully, given the reliance of these models on the use of remote monitoring technologies, requiring access to specific infrastructure such as Wi-Fi and broadband capabilities or ability to use smart devices and platforms. </w:t>
      </w:r>
      <w:r w:rsidR="00D300C9">
        <w:t>Often platform providers working within the NHS ensure that devices (such as tablets or smartphones)</w:t>
      </w:r>
      <w:r w:rsidR="003A5779">
        <w:t xml:space="preserve">, </w:t>
      </w:r>
      <w:r w:rsidR="00D300C9">
        <w:t>connectivity (via data enabled SIM cards</w:t>
      </w:r>
      <w:r w:rsidR="003A5779">
        <w:t xml:space="preserve"> or dongles</w:t>
      </w:r>
      <w:r w:rsidR="00D300C9">
        <w:t xml:space="preserve">) </w:t>
      </w:r>
      <w:r w:rsidR="003A5779">
        <w:t xml:space="preserve">and ongoing customer training and support </w:t>
      </w:r>
      <w:r w:rsidR="00D300C9">
        <w:t>are provided to ensure people without t</w:t>
      </w:r>
      <w:r w:rsidR="003A5779">
        <w:t xml:space="preserve">echnology </w:t>
      </w:r>
      <w:r w:rsidR="00D300C9">
        <w:t>provision at home</w:t>
      </w:r>
      <w:r w:rsidR="003A5779">
        <w:t>, or high levels of digital confidence,</w:t>
      </w:r>
      <w:r w:rsidR="00D300C9">
        <w:t xml:space="preserve"> can be supported. Remote monitoring </w:t>
      </w:r>
      <w:r w:rsidR="00EF48D3">
        <w:t xml:space="preserve">platforms may in the very near future also include artificial intelligence capabilities. No studies comparing the value of the different levels of technology capabilities, platforms or providers were identified, </w:t>
      </w:r>
      <w:r w:rsidR="00DD69B1">
        <w:t xml:space="preserve">and we would recommend that </w:t>
      </w:r>
      <w:r w:rsidR="00EF48D3">
        <w:t>an evaluation</w:t>
      </w:r>
      <w:r w:rsidR="00DD69B1">
        <w:t xml:space="preserve"> of this is undertaken</w:t>
      </w:r>
      <w:r w:rsidR="00EF48D3">
        <w:t>.</w:t>
      </w:r>
    </w:p>
    <w:p w14:paraId="2B12EBE0" w14:textId="0BE4C910" w:rsidR="00EF48D3" w:rsidRDefault="00EF48D3" w:rsidP="004D24DA">
      <w:pPr>
        <w:pStyle w:val="Paragraph"/>
        <w:tabs>
          <w:tab w:val="left" w:pos="426"/>
        </w:tabs>
        <w:spacing w:line="276" w:lineRule="auto"/>
        <w:jc w:val="both"/>
      </w:pPr>
      <w:r>
        <w:rPr>
          <w:lang w:eastAsia="en-GB"/>
        </w:rPr>
        <w:t xml:space="preserve">Of the included studies, 13 assessed/used the term “hospital at home” and 2 assessed/used the term “virtual wards”. They covered a range of therapeutic areas including respiratory conditions and infections, heart failure, geriatrics/frailty, mental </w:t>
      </w:r>
      <w:r w:rsidR="00B35751">
        <w:rPr>
          <w:lang w:eastAsia="en-GB"/>
        </w:rPr>
        <w:t>health,</w:t>
      </w:r>
      <w:r>
        <w:rPr>
          <w:lang w:eastAsia="en-GB"/>
        </w:rPr>
        <w:t xml:space="preserve"> and infections requiring antimicrobial treatment. </w:t>
      </w:r>
      <w:r>
        <w:t xml:space="preserve">The findings of the review showed that there continue to be </w:t>
      </w:r>
      <w:proofErr w:type="gramStart"/>
      <w:r>
        <w:t>a number of</w:t>
      </w:r>
      <w:proofErr w:type="gramEnd"/>
      <w:r>
        <w:t xml:space="preserve"> definitions that exist for alternatives to hospital care including but not limited to virtual wards, hospital at home, step up / down care, and others. This </w:t>
      </w:r>
      <w:r w:rsidR="00DD69B1">
        <w:t xml:space="preserve">can </w:t>
      </w:r>
      <w:r>
        <w:t>make it difficult to draw conclusions from the published studies that apply to the current model implemented in NHS practice</w:t>
      </w:r>
      <w:r w:rsidR="00DD69B1">
        <w:t>, and that uses the NHS England definition of Virtual Wards</w:t>
      </w:r>
      <w:r>
        <w:t xml:space="preserve">. </w:t>
      </w:r>
      <w:r w:rsidR="00DD69B1">
        <w:t xml:space="preserve">While </w:t>
      </w:r>
      <w:proofErr w:type="gramStart"/>
      <w:r w:rsidR="00DD69B1">
        <w:t>a number of</w:t>
      </w:r>
      <w:proofErr w:type="gramEnd"/>
      <w:r w:rsidR="00DD69B1">
        <w:t xml:space="preserve"> studies were from outside the UK, it is recommended that within the NHS there is a</w:t>
      </w:r>
      <w:r>
        <w:t xml:space="preserve">lignment of terms used in practice and agreement of </w:t>
      </w:r>
      <w:r w:rsidR="00DD69B1">
        <w:t>both</w:t>
      </w:r>
      <w:r>
        <w:t xml:space="preserve"> definitions</w:t>
      </w:r>
      <w:r w:rsidR="00DD69B1">
        <w:t xml:space="preserve"> and key data sets,</w:t>
      </w:r>
      <w:r>
        <w:t xml:space="preserve"> </w:t>
      </w:r>
      <w:r w:rsidR="00DD69B1">
        <w:t xml:space="preserve">as that would assist in future evaluations. </w:t>
      </w:r>
    </w:p>
    <w:p w14:paraId="7C406667" w14:textId="784B4A79" w:rsidR="00DD69B1" w:rsidRDefault="00EF48D3" w:rsidP="004D24DA">
      <w:pPr>
        <w:pStyle w:val="Paragraph"/>
        <w:tabs>
          <w:tab w:val="left" w:pos="426"/>
        </w:tabs>
        <w:spacing w:line="276" w:lineRule="auto"/>
        <w:jc w:val="both"/>
      </w:pPr>
      <w:r>
        <w:t>Overall, the findings of this review highlight that</w:t>
      </w:r>
      <w:r w:rsidR="00DD69B1">
        <w:t>, from the studies reviewed,</w:t>
      </w:r>
      <w:r>
        <w:t xml:space="preserve"> using virtual wards and hospital at home models of care </w:t>
      </w:r>
      <w:r w:rsidR="00DD69B1">
        <w:t xml:space="preserve">appears to be cost effective, </w:t>
      </w:r>
      <w:r>
        <w:t>but some uncertainty around the</w:t>
      </w:r>
      <w:r w:rsidR="00B04D67">
        <w:t xml:space="preserve"> </w:t>
      </w:r>
      <w:r>
        <w:t xml:space="preserve">costs and benefits remains. </w:t>
      </w:r>
    </w:p>
    <w:p w14:paraId="5DE97093" w14:textId="4EC1C813" w:rsidR="00EF48D3" w:rsidRPr="00EF48D3" w:rsidRDefault="00EF48D3" w:rsidP="00131F6D">
      <w:pPr>
        <w:pStyle w:val="Paragraph"/>
        <w:tabs>
          <w:tab w:val="left" w:pos="426"/>
        </w:tabs>
        <w:spacing w:line="276" w:lineRule="auto"/>
        <w:jc w:val="both"/>
      </w:pPr>
      <w:r>
        <w:t xml:space="preserve">A post-implementation, real world evaluation of these models of care and how they are operationalised in practice is, thus, needed. This should provide answers to the critical questions about how much implementation costs </w:t>
      </w:r>
      <w:r w:rsidR="00DD69B1">
        <w:t xml:space="preserve">NHS </w:t>
      </w:r>
      <w:r>
        <w:t xml:space="preserve">trusts, how long </w:t>
      </w:r>
      <w:r w:rsidR="00DD69B1">
        <w:t>new services</w:t>
      </w:r>
      <w:r w:rsidR="00B04D67">
        <w:t xml:space="preserve"> </w:t>
      </w:r>
      <w:r>
        <w:t>take to become established, how many additional people they enabled trusts to care for, the impact on waiting times and staff time</w:t>
      </w:r>
      <w:r w:rsidR="00DD69B1">
        <w:t xml:space="preserve">, and the level of cost-effectiveness achieved. </w:t>
      </w:r>
    </w:p>
    <w:p w14:paraId="60E51907" w14:textId="77777777" w:rsidR="004D24DA" w:rsidRDefault="004D24DA">
      <w:pPr>
        <w:rPr>
          <w:rFonts w:ascii="Arial" w:hAnsi="Arial" w:cs="Arial"/>
          <w:b/>
          <w:bCs/>
          <w:color w:val="228096"/>
          <w:sz w:val="28"/>
          <w:szCs w:val="28"/>
        </w:rPr>
      </w:pPr>
      <w:r>
        <w:br w:type="page"/>
      </w:r>
    </w:p>
    <w:p w14:paraId="719658D9" w14:textId="12945DF4" w:rsidR="00472595" w:rsidRPr="007D057F" w:rsidRDefault="00EF48D3" w:rsidP="00FB0389">
      <w:pPr>
        <w:pStyle w:val="Heading2"/>
      </w:pPr>
      <w:bookmarkStart w:id="19" w:name="_Toc149663708"/>
      <w:r>
        <w:lastRenderedPageBreak/>
        <w:t xml:space="preserve">1.2. </w:t>
      </w:r>
      <w:r w:rsidR="00472595" w:rsidRPr="007D057F">
        <w:t xml:space="preserve">Review </w:t>
      </w:r>
      <w:r w:rsidR="00472595" w:rsidRPr="00D8064E">
        <w:t>question</w:t>
      </w:r>
      <w:bookmarkEnd w:id="17"/>
      <w:bookmarkEnd w:id="19"/>
    </w:p>
    <w:p w14:paraId="2FDB71A6" w14:textId="77777777" w:rsidR="00472595" w:rsidRPr="005A411C" w:rsidRDefault="00472595" w:rsidP="00FB0389">
      <w:pPr>
        <w:rPr>
          <w:rFonts w:ascii="Arial" w:hAnsi="Arial" w:cs="Arial"/>
        </w:rPr>
      </w:pPr>
      <w:r w:rsidRPr="005A411C">
        <w:rPr>
          <w:rFonts w:ascii="Arial" w:hAnsi="Arial" w:cs="Arial"/>
        </w:rPr>
        <w:t>How cost effective are virtual wards, as alternatives to hospital care?</w:t>
      </w:r>
    </w:p>
    <w:p w14:paraId="10A3A7AD" w14:textId="251385F6" w:rsidR="00472595" w:rsidRPr="007D057F" w:rsidRDefault="00472595" w:rsidP="00FB0389">
      <w:pPr>
        <w:pStyle w:val="Heading2"/>
      </w:pPr>
      <w:bookmarkStart w:id="20" w:name="_Toc149663709"/>
      <w:r>
        <w:t>1.</w:t>
      </w:r>
      <w:r w:rsidR="00EF48D3">
        <w:t>3</w:t>
      </w:r>
      <w:r>
        <w:t xml:space="preserve"> </w:t>
      </w:r>
      <w:r w:rsidRPr="007D057F">
        <w:t>Introduction</w:t>
      </w:r>
      <w:bookmarkEnd w:id="20"/>
    </w:p>
    <w:p w14:paraId="0365DAAE" w14:textId="57930659" w:rsidR="003A5779" w:rsidRPr="00113B1E" w:rsidRDefault="00472595" w:rsidP="003A5779">
      <w:pPr>
        <w:spacing w:line="276" w:lineRule="auto"/>
        <w:rPr>
          <w:rFonts w:ascii="Arial" w:hAnsi="Arial" w:cs="Arial"/>
          <w:lang w:eastAsia="en-GB"/>
        </w:rPr>
      </w:pPr>
      <w:r w:rsidRPr="005A411C">
        <w:rPr>
          <w:rFonts w:ascii="Arial" w:hAnsi="Arial" w:cs="Arial"/>
        </w:rPr>
        <w:t xml:space="preserve">In 2018, NICE published its guidance on </w:t>
      </w:r>
      <w:hyperlink r:id="rId9">
        <w:r w:rsidRPr="005A411C">
          <w:rPr>
            <w:rStyle w:val="Hyperlink"/>
            <w:rFonts w:ascii="Arial" w:hAnsi="Arial" w:cs="Arial"/>
          </w:rPr>
          <w:t>Emergency and acute medical care in over 16s: service delivery and organisation</w:t>
        </w:r>
      </w:hyperlink>
      <w:r w:rsidRPr="005A411C">
        <w:rPr>
          <w:rFonts w:ascii="Arial" w:hAnsi="Arial" w:cs="Arial"/>
        </w:rPr>
        <w:t xml:space="preserve">. This guideline includes a review of </w:t>
      </w:r>
      <w:hyperlink r:id="rId10">
        <w:r w:rsidRPr="005A411C">
          <w:rPr>
            <w:rStyle w:val="Hyperlink"/>
            <w:rFonts w:ascii="Arial" w:hAnsi="Arial" w:cs="Arial"/>
          </w:rPr>
          <w:t>alternatives to hospital care</w:t>
        </w:r>
      </w:hyperlink>
      <w:r w:rsidR="003A5779">
        <w:rPr>
          <w:rStyle w:val="Hyperlink"/>
          <w:rFonts w:ascii="Arial" w:hAnsi="Arial" w:cs="Arial"/>
        </w:rPr>
        <w:t xml:space="preserve"> </w:t>
      </w:r>
      <w:r w:rsidR="003A5779" w:rsidRPr="00113B1E">
        <w:rPr>
          <w:rStyle w:val="Hyperlink"/>
          <w:rFonts w:ascii="Arial" w:hAnsi="Arial" w:cs="Arial"/>
          <w:color w:val="auto"/>
          <w:u w:val="none"/>
        </w:rPr>
        <w:t>and recommends the use of virtual wards</w:t>
      </w:r>
      <w:r w:rsidRPr="00113B1E">
        <w:rPr>
          <w:rFonts w:ascii="Arial" w:hAnsi="Arial" w:cs="Arial"/>
        </w:rPr>
        <w:t xml:space="preserve">. </w:t>
      </w:r>
    </w:p>
    <w:p w14:paraId="5D0E94D1" w14:textId="77777777" w:rsidR="00113B1E" w:rsidRDefault="00113B1E" w:rsidP="004D24DA">
      <w:pPr>
        <w:spacing w:line="276" w:lineRule="auto"/>
        <w:rPr>
          <w:rFonts w:ascii="Arial" w:hAnsi="Arial" w:cs="Arial"/>
          <w:lang w:eastAsia="en-GB"/>
        </w:rPr>
      </w:pPr>
    </w:p>
    <w:p w14:paraId="71645E6D" w14:textId="103BB154" w:rsidR="00472595" w:rsidRPr="005A411C" w:rsidRDefault="00472595" w:rsidP="004D24DA">
      <w:pPr>
        <w:spacing w:line="276" w:lineRule="auto"/>
        <w:rPr>
          <w:rFonts w:ascii="Arial" w:hAnsi="Arial" w:cs="Arial"/>
        </w:rPr>
      </w:pPr>
      <w:r w:rsidRPr="005A411C">
        <w:rPr>
          <w:rFonts w:ascii="Arial" w:hAnsi="Arial" w:cs="Arial"/>
        </w:rPr>
        <w:t xml:space="preserve">As part of the suite of products NICE is developing to support and inform the expansion of virtual ward provision, we updated the economic evidence review to assess the cost effectiveness of alternatives to hospital care, including virtual wards. The aim of this review is to provide an up-to-date overview of the economic evidence, highlight its strengths and limitations and identify the key drivers of cost effectiveness of virtual wards to inform their expansion within the NHS. </w:t>
      </w:r>
    </w:p>
    <w:p w14:paraId="588A813F" w14:textId="77777777" w:rsidR="003A5779" w:rsidRDefault="003A5779" w:rsidP="004D24DA">
      <w:pPr>
        <w:spacing w:line="276" w:lineRule="auto"/>
        <w:rPr>
          <w:rFonts w:ascii="Arial" w:hAnsi="Arial" w:cs="Arial"/>
        </w:rPr>
      </w:pPr>
    </w:p>
    <w:p w14:paraId="32877FD9" w14:textId="33DDA187" w:rsidR="00472595" w:rsidRPr="005A411C" w:rsidRDefault="00472595" w:rsidP="004D24DA">
      <w:pPr>
        <w:spacing w:line="276" w:lineRule="auto"/>
        <w:rPr>
          <w:rFonts w:ascii="Arial" w:hAnsi="Arial" w:cs="Arial"/>
        </w:rPr>
      </w:pPr>
      <w:r w:rsidRPr="005A411C">
        <w:rPr>
          <w:rFonts w:ascii="Arial" w:hAnsi="Arial" w:cs="Arial"/>
        </w:rPr>
        <w:t xml:space="preserve">This update identified publications that fulfilled the criteria outlined in </w:t>
      </w:r>
      <w:r w:rsidRPr="005A411C">
        <w:rPr>
          <w:rFonts w:ascii="Arial" w:hAnsi="Arial" w:cs="Arial"/>
        </w:rPr>
        <w:fldChar w:fldCharType="begin"/>
      </w:r>
      <w:r w:rsidRPr="005A411C">
        <w:rPr>
          <w:rFonts w:ascii="Arial" w:hAnsi="Arial" w:cs="Arial"/>
        </w:rPr>
        <w:instrText xml:space="preserve"> REF _Ref112743506 \h </w:instrText>
      </w:r>
      <w:r w:rsidR="005A411C">
        <w:rPr>
          <w:rFonts w:ascii="Arial" w:hAnsi="Arial" w:cs="Arial"/>
        </w:rPr>
        <w:instrText xml:space="preserve"> \* MERGEFORMAT </w:instrText>
      </w:r>
      <w:r w:rsidRPr="005A411C">
        <w:rPr>
          <w:rFonts w:ascii="Arial" w:hAnsi="Arial" w:cs="Arial"/>
        </w:rPr>
      </w:r>
      <w:r w:rsidRPr="005A411C">
        <w:rPr>
          <w:rFonts w:ascii="Arial" w:hAnsi="Arial" w:cs="Arial"/>
        </w:rPr>
        <w:fldChar w:fldCharType="separate"/>
      </w:r>
      <w:r w:rsidRPr="005A411C">
        <w:rPr>
          <w:rFonts w:ascii="Arial" w:hAnsi="Arial" w:cs="Arial"/>
        </w:rPr>
        <w:t xml:space="preserve">Table </w:t>
      </w:r>
      <w:r w:rsidRPr="005A411C">
        <w:rPr>
          <w:rFonts w:ascii="Arial" w:hAnsi="Arial" w:cs="Arial"/>
          <w:noProof/>
        </w:rPr>
        <w:t>1</w:t>
      </w:r>
      <w:r w:rsidRPr="005A411C">
        <w:rPr>
          <w:rFonts w:ascii="Arial" w:hAnsi="Arial" w:cs="Arial"/>
        </w:rPr>
        <w:fldChar w:fldCharType="end"/>
      </w:r>
      <w:r w:rsidRPr="005A411C">
        <w:rPr>
          <w:rFonts w:ascii="Arial" w:hAnsi="Arial" w:cs="Arial"/>
        </w:rPr>
        <w:t xml:space="preserve">. See </w:t>
      </w:r>
      <w:r w:rsidRPr="005A411C">
        <w:rPr>
          <w:rFonts w:ascii="Arial" w:hAnsi="Arial" w:cs="Arial"/>
        </w:rPr>
        <w:fldChar w:fldCharType="begin"/>
      </w:r>
      <w:r w:rsidRPr="005A411C">
        <w:rPr>
          <w:rFonts w:ascii="Arial" w:hAnsi="Arial" w:cs="Arial"/>
        </w:rPr>
        <w:instrText xml:space="preserve"> REF _Ref133309592 \r \h </w:instrText>
      </w:r>
      <w:r w:rsidR="005A411C">
        <w:rPr>
          <w:rFonts w:ascii="Arial" w:hAnsi="Arial" w:cs="Arial"/>
        </w:rPr>
        <w:instrText xml:space="preserve"> \* MERGEFORMAT </w:instrText>
      </w:r>
      <w:r w:rsidRPr="005A411C">
        <w:rPr>
          <w:rFonts w:ascii="Arial" w:hAnsi="Arial" w:cs="Arial"/>
        </w:rPr>
      </w:r>
      <w:r w:rsidRPr="005A411C">
        <w:rPr>
          <w:rFonts w:ascii="Arial" w:hAnsi="Arial" w:cs="Arial"/>
        </w:rPr>
        <w:fldChar w:fldCharType="separate"/>
      </w:r>
      <w:r w:rsidRPr="005A411C">
        <w:rPr>
          <w:rFonts w:ascii="Arial" w:hAnsi="Arial" w:cs="Arial"/>
        </w:rPr>
        <w:t>Appendix A</w:t>
      </w:r>
      <w:r w:rsidRPr="005A411C">
        <w:rPr>
          <w:rFonts w:ascii="Arial" w:hAnsi="Arial" w:cs="Arial"/>
        </w:rPr>
        <w:fldChar w:fldCharType="end"/>
      </w:r>
      <w:r w:rsidRPr="005A411C">
        <w:rPr>
          <w:rFonts w:ascii="Arial" w:hAnsi="Arial" w:cs="Arial"/>
        </w:rPr>
        <w:t xml:space="preserve"> for full details of the review protocol.</w:t>
      </w:r>
    </w:p>
    <w:p w14:paraId="1340723D" w14:textId="556BE00D" w:rsidR="00472595" w:rsidRPr="007D057F" w:rsidRDefault="00472595" w:rsidP="00FB0389">
      <w:pPr>
        <w:pStyle w:val="Heading3"/>
      </w:pPr>
      <w:bookmarkStart w:id="21" w:name="_Toc149663710"/>
      <w:r>
        <w:t>1.</w:t>
      </w:r>
      <w:r w:rsidR="00EF48D3">
        <w:t>3</w:t>
      </w:r>
      <w:r>
        <w:t>.1 Summary of the protocol</w:t>
      </w:r>
      <w:bookmarkEnd w:id="21"/>
    </w:p>
    <w:p w14:paraId="2A6B4FCD" w14:textId="77777777" w:rsidR="00472595" w:rsidRDefault="00472595" w:rsidP="00FB0389">
      <w:pPr>
        <w:pStyle w:val="Caption"/>
      </w:pPr>
      <w:r>
        <w:t xml:space="preserve">Table </w:t>
      </w:r>
      <w:r>
        <w:fldChar w:fldCharType="begin"/>
      </w:r>
      <w:r>
        <w:instrText>SEQ Table \* ARABIC</w:instrText>
      </w:r>
      <w:r>
        <w:fldChar w:fldCharType="separate"/>
      </w:r>
      <w:r>
        <w:rPr>
          <w:noProof/>
        </w:rPr>
        <w:t>1</w:t>
      </w:r>
      <w:r>
        <w:fldChar w:fldCharType="end"/>
      </w:r>
      <w:r>
        <w:t xml:space="preserve">: </w:t>
      </w:r>
      <w:r w:rsidRPr="00FA27F2">
        <w:t>PICO table for the review of the cost-effectiveness of virtual wards as alternatives to hospital care</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877"/>
        <w:gridCol w:w="7193"/>
      </w:tblGrid>
      <w:tr w:rsidR="00472595" w:rsidRPr="005A411C" w14:paraId="36B1A602" w14:textId="77777777" w:rsidTr="00472595">
        <w:tc>
          <w:tcPr>
            <w:tcW w:w="1877" w:type="dxa"/>
            <w:shd w:val="clear" w:color="auto" w:fill="228096" w:themeFill="accent1"/>
          </w:tcPr>
          <w:p w14:paraId="65199A30" w14:textId="77777777" w:rsidR="00472595" w:rsidRPr="005A411C" w:rsidRDefault="00472595" w:rsidP="00FB0389">
            <w:pPr>
              <w:pStyle w:val="TableHeadingLeft"/>
              <w:rPr>
                <w:rFonts w:ascii="Arial" w:hAnsi="Arial" w:cs="Arial"/>
                <w:szCs w:val="20"/>
              </w:rPr>
            </w:pPr>
            <w:r w:rsidRPr="005A411C">
              <w:rPr>
                <w:rFonts w:ascii="Arial" w:hAnsi="Arial" w:cs="Arial"/>
                <w:szCs w:val="20"/>
              </w:rPr>
              <w:t>Population</w:t>
            </w:r>
          </w:p>
        </w:tc>
        <w:tc>
          <w:tcPr>
            <w:tcW w:w="7193" w:type="dxa"/>
            <w:shd w:val="clear" w:color="auto" w:fill="F7F3F1" w:themeFill="background2"/>
          </w:tcPr>
          <w:p w14:paraId="223D1242" w14:textId="77777777" w:rsidR="00472595" w:rsidRPr="005A411C" w:rsidRDefault="00472595" w:rsidP="00FB0389">
            <w:pPr>
              <w:pStyle w:val="paragraph0"/>
              <w:spacing w:before="0" w:beforeAutospacing="0" w:after="0" w:afterAutospacing="0"/>
              <w:textAlignment w:val="baseline"/>
              <w:rPr>
                <w:rFonts w:ascii="Arial" w:hAnsi="Arial" w:cs="Arial"/>
                <w:sz w:val="20"/>
                <w:szCs w:val="20"/>
              </w:rPr>
            </w:pPr>
            <w:r w:rsidRPr="005A411C">
              <w:rPr>
                <w:rStyle w:val="normaltextrun"/>
                <w:rFonts w:ascii="Arial" w:hAnsi="Arial" w:cs="Arial"/>
                <w:sz w:val="20"/>
                <w:szCs w:val="20"/>
              </w:rPr>
              <w:t>Adults and young people (16 years and over) in need of medical care</w:t>
            </w:r>
            <w:r w:rsidRPr="005A411C">
              <w:rPr>
                <w:rStyle w:val="eop"/>
                <w:rFonts w:ascii="Arial" w:hAnsi="Arial" w:cs="Arial"/>
                <w:sz w:val="20"/>
                <w:szCs w:val="20"/>
              </w:rPr>
              <w:t> </w:t>
            </w:r>
          </w:p>
          <w:p w14:paraId="1BF23A42" w14:textId="77777777" w:rsidR="00472595" w:rsidRPr="005A411C" w:rsidRDefault="00472595" w:rsidP="00FB0389">
            <w:pPr>
              <w:pStyle w:val="paragraph0"/>
              <w:spacing w:before="0" w:beforeAutospacing="0" w:after="0" w:afterAutospacing="0"/>
              <w:textAlignment w:val="baseline"/>
              <w:rPr>
                <w:rFonts w:ascii="Arial" w:hAnsi="Arial" w:cs="Arial"/>
                <w:sz w:val="20"/>
                <w:szCs w:val="20"/>
              </w:rPr>
            </w:pPr>
            <w:r w:rsidRPr="005A411C">
              <w:rPr>
                <w:rStyle w:val="eop"/>
                <w:rFonts w:ascii="Arial" w:hAnsi="Arial" w:cs="Arial"/>
                <w:sz w:val="20"/>
                <w:szCs w:val="20"/>
              </w:rPr>
              <w:t> </w:t>
            </w:r>
          </w:p>
        </w:tc>
      </w:tr>
      <w:tr w:rsidR="00472595" w:rsidRPr="005A411C" w14:paraId="358D8043" w14:textId="77777777" w:rsidTr="00472595">
        <w:tc>
          <w:tcPr>
            <w:tcW w:w="1877" w:type="dxa"/>
            <w:shd w:val="clear" w:color="auto" w:fill="228096" w:themeFill="accent1"/>
          </w:tcPr>
          <w:p w14:paraId="583A5EC3" w14:textId="77777777" w:rsidR="00472595" w:rsidRPr="005A411C" w:rsidRDefault="00472595" w:rsidP="00FB0389">
            <w:pPr>
              <w:pStyle w:val="TableHeadingLeft"/>
              <w:rPr>
                <w:rFonts w:ascii="Arial" w:hAnsi="Arial" w:cs="Arial"/>
                <w:szCs w:val="20"/>
              </w:rPr>
            </w:pPr>
            <w:r w:rsidRPr="005A411C">
              <w:rPr>
                <w:rFonts w:ascii="Arial" w:hAnsi="Arial" w:cs="Arial"/>
                <w:szCs w:val="20"/>
              </w:rPr>
              <w:t>Intervention</w:t>
            </w:r>
          </w:p>
        </w:tc>
        <w:tc>
          <w:tcPr>
            <w:tcW w:w="7193" w:type="dxa"/>
            <w:shd w:val="clear" w:color="auto" w:fill="F7F3F1" w:themeFill="background2"/>
          </w:tcPr>
          <w:p w14:paraId="525235FB" w14:textId="77777777" w:rsidR="00472595" w:rsidRPr="005A411C" w:rsidRDefault="00472595" w:rsidP="00FB0389">
            <w:pPr>
              <w:pStyle w:val="Bullets"/>
              <w:numPr>
                <w:ilvl w:val="0"/>
                <w:numId w:val="0"/>
              </w:numPr>
              <w:rPr>
                <w:rFonts w:cs="Arial"/>
                <w:sz w:val="20"/>
                <w:szCs w:val="20"/>
              </w:rPr>
            </w:pPr>
            <w:r w:rsidRPr="005A411C">
              <w:rPr>
                <w:rFonts w:cs="Arial"/>
                <w:sz w:val="20"/>
                <w:szCs w:val="20"/>
              </w:rPr>
              <w:t>Alternatives to hospital care including the following:</w:t>
            </w:r>
          </w:p>
          <w:p w14:paraId="36EDC18A" w14:textId="77777777" w:rsidR="00472595" w:rsidRPr="005A411C" w:rsidRDefault="00472595" w:rsidP="00472595">
            <w:pPr>
              <w:pStyle w:val="Bullets"/>
              <w:numPr>
                <w:ilvl w:val="0"/>
                <w:numId w:val="22"/>
              </w:numPr>
              <w:tabs>
                <w:tab w:val="clear" w:pos="993"/>
              </w:tabs>
              <w:spacing w:line="276" w:lineRule="auto"/>
              <w:rPr>
                <w:rFonts w:cs="Arial"/>
                <w:sz w:val="20"/>
                <w:szCs w:val="20"/>
              </w:rPr>
            </w:pPr>
            <w:r w:rsidRPr="005A411C">
              <w:rPr>
                <w:rFonts w:cs="Arial"/>
                <w:sz w:val="20"/>
                <w:szCs w:val="20"/>
              </w:rPr>
              <w:t>Virtual wards</w:t>
            </w:r>
          </w:p>
          <w:p w14:paraId="5A269F6D" w14:textId="77777777" w:rsidR="00472595" w:rsidRPr="005A411C" w:rsidRDefault="00472595" w:rsidP="00472595">
            <w:pPr>
              <w:pStyle w:val="Bullets"/>
              <w:numPr>
                <w:ilvl w:val="0"/>
                <w:numId w:val="22"/>
              </w:numPr>
              <w:tabs>
                <w:tab w:val="clear" w:pos="993"/>
              </w:tabs>
              <w:spacing w:line="276" w:lineRule="auto"/>
              <w:rPr>
                <w:rFonts w:cs="Arial"/>
                <w:sz w:val="20"/>
                <w:szCs w:val="20"/>
              </w:rPr>
            </w:pPr>
            <w:r w:rsidRPr="005A411C">
              <w:rPr>
                <w:rFonts w:cs="Arial"/>
                <w:sz w:val="20"/>
                <w:szCs w:val="20"/>
              </w:rPr>
              <w:t>Hospital at home including care at home led by:</w:t>
            </w:r>
          </w:p>
          <w:p w14:paraId="16BEFFB4" w14:textId="77777777" w:rsidR="00472595" w:rsidRPr="005A411C" w:rsidRDefault="00472595" w:rsidP="00472595">
            <w:pPr>
              <w:pStyle w:val="Bullets"/>
              <w:numPr>
                <w:ilvl w:val="1"/>
                <w:numId w:val="22"/>
              </w:numPr>
              <w:tabs>
                <w:tab w:val="clear" w:pos="993"/>
              </w:tabs>
              <w:spacing w:line="276" w:lineRule="auto"/>
              <w:rPr>
                <w:rFonts w:cs="Arial"/>
                <w:sz w:val="20"/>
                <w:szCs w:val="20"/>
              </w:rPr>
            </w:pPr>
            <w:r w:rsidRPr="005A411C">
              <w:rPr>
                <w:rFonts w:cs="Arial"/>
                <w:sz w:val="20"/>
                <w:szCs w:val="20"/>
              </w:rPr>
              <w:t xml:space="preserve">Secondary care </w:t>
            </w:r>
          </w:p>
          <w:p w14:paraId="38644D78" w14:textId="77777777" w:rsidR="00472595" w:rsidRPr="005A411C" w:rsidRDefault="00472595" w:rsidP="00472595">
            <w:pPr>
              <w:pStyle w:val="Bullets"/>
              <w:numPr>
                <w:ilvl w:val="1"/>
                <w:numId w:val="22"/>
              </w:numPr>
              <w:tabs>
                <w:tab w:val="clear" w:pos="993"/>
              </w:tabs>
              <w:spacing w:line="276" w:lineRule="auto"/>
              <w:rPr>
                <w:rFonts w:cs="Arial"/>
                <w:sz w:val="20"/>
                <w:szCs w:val="20"/>
              </w:rPr>
            </w:pPr>
            <w:r w:rsidRPr="005A411C">
              <w:rPr>
                <w:rFonts w:cs="Arial"/>
                <w:sz w:val="20"/>
                <w:szCs w:val="20"/>
              </w:rPr>
              <w:t xml:space="preserve">Primary care </w:t>
            </w:r>
          </w:p>
          <w:p w14:paraId="7AFCCD75" w14:textId="77777777" w:rsidR="00472595" w:rsidRPr="005A411C" w:rsidRDefault="00472595" w:rsidP="00472595">
            <w:pPr>
              <w:pStyle w:val="Bullets"/>
              <w:numPr>
                <w:ilvl w:val="1"/>
                <w:numId w:val="22"/>
              </w:numPr>
              <w:tabs>
                <w:tab w:val="clear" w:pos="993"/>
              </w:tabs>
              <w:spacing w:line="276" w:lineRule="auto"/>
              <w:rPr>
                <w:rFonts w:cs="Arial"/>
                <w:sz w:val="20"/>
                <w:szCs w:val="20"/>
              </w:rPr>
            </w:pPr>
            <w:r w:rsidRPr="005A411C">
              <w:rPr>
                <w:rFonts w:cs="Arial"/>
                <w:sz w:val="20"/>
                <w:szCs w:val="20"/>
              </w:rPr>
              <w:t>Both</w:t>
            </w:r>
          </w:p>
          <w:p w14:paraId="4F62EBAD" w14:textId="503881D0" w:rsidR="00472595" w:rsidRPr="005A411C" w:rsidRDefault="00472595" w:rsidP="00FB0389">
            <w:pPr>
              <w:pStyle w:val="Bullets"/>
              <w:numPr>
                <w:ilvl w:val="0"/>
                <w:numId w:val="0"/>
              </w:numPr>
              <w:rPr>
                <w:rFonts w:cs="Arial"/>
                <w:sz w:val="20"/>
                <w:szCs w:val="20"/>
              </w:rPr>
            </w:pPr>
            <w:r w:rsidRPr="005A411C">
              <w:rPr>
                <w:rFonts w:cs="Arial"/>
                <w:sz w:val="20"/>
                <w:szCs w:val="20"/>
              </w:rPr>
              <w:t xml:space="preserve">For definitions of each intervention please refer to </w:t>
            </w:r>
            <w:r w:rsidRPr="005A411C">
              <w:rPr>
                <w:rFonts w:cs="Arial"/>
                <w:sz w:val="20"/>
                <w:szCs w:val="20"/>
              </w:rPr>
              <w:fldChar w:fldCharType="begin"/>
            </w:r>
            <w:r w:rsidRPr="005A411C">
              <w:rPr>
                <w:rFonts w:cs="Arial"/>
                <w:sz w:val="20"/>
                <w:szCs w:val="20"/>
              </w:rPr>
              <w:instrText xml:space="preserve"> REF _Ref133317443 \h  \* MERGEFORMAT </w:instrText>
            </w:r>
            <w:r w:rsidRPr="005A411C">
              <w:rPr>
                <w:rFonts w:cs="Arial"/>
                <w:sz w:val="20"/>
                <w:szCs w:val="20"/>
              </w:rPr>
            </w:r>
            <w:r w:rsidRPr="005A411C">
              <w:rPr>
                <w:rFonts w:cs="Arial"/>
                <w:sz w:val="20"/>
                <w:szCs w:val="20"/>
              </w:rPr>
              <w:fldChar w:fldCharType="separate"/>
            </w:r>
            <w:r w:rsidRPr="005A411C">
              <w:rPr>
                <w:rFonts w:cs="Arial"/>
                <w:sz w:val="20"/>
                <w:szCs w:val="20"/>
              </w:rPr>
              <w:t>Definitions</w:t>
            </w:r>
            <w:r w:rsidRPr="005A411C">
              <w:rPr>
                <w:rFonts w:cs="Arial"/>
                <w:sz w:val="20"/>
                <w:szCs w:val="20"/>
              </w:rPr>
              <w:fldChar w:fldCharType="end"/>
            </w:r>
            <w:r w:rsidR="003A5779">
              <w:rPr>
                <w:rFonts w:cs="Arial"/>
                <w:sz w:val="20"/>
                <w:szCs w:val="20"/>
              </w:rPr>
              <w:t xml:space="preserve"> </w:t>
            </w:r>
            <w:r w:rsidR="00B04D67">
              <w:rPr>
                <w:rFonts w:cs="Arial"/>
                <w:sz w:val="20"/>
                <w:szCs w:val="20"/>
              </w:rPr>
              <w:t>below</w:t>
            </w:r>
          </w:p>
          <w:p w14:paraId="20F83486" w14:textId="77777777" w:rsidR="00472595" w:rsidRPr="005A411C" w:rsidRDefault="00472595" w:rsidP="00FB0389">
            <w:pPr>
              <w:pStyle w:val="Bullets"/>
              <w:numPr>
                <w:ilvl w:val="0"/>
                <w:numId w:val="0"/>
              </w:numPr>
              <w:rPr>
                <w:rFonts w:cs="Arial"/>
                <w:sz w:val="20"/>
                <w:szCs w:val="20"/>
              </w:rPr>
            </w:pPr>
            <w:r w:rsidRPr="005A411C">
              <w:rPr>
                <w:rFonts w:cs="Arial"/>
                <w:sz w:val="20"/>
                <w:szCs w:val="20"/>
              </w:rPr>
              <w:t>Strata:</w:t>
            </w:r>
          </w:p>
          <w:p w14:paraId="6D03C900" w14:textId="77777777" w:rsidR="00472595" w:rsidRPr="005A411C" w:rsidRDefault="00472595" w:rsidP="00472595">
            <w:pPr>
              <w:pStyle w:val="Bullets"/>
              <w:numPr>
                <w:ilvl w:val="0"/>
                <w:numId w:val="23"/>
              </w:numPr>
              <w:tabs>
                <w:tab w:val="clear" w:pos="993"/>
              </w:tabs>
              <w:spacing w:line="276" w:lineRule="auto"/>
              <w:rPr>
                <w:rFonts w:cs="Arial"/>
                <w:sz w:val="20"/>
                <w:szCs w:val="20"/>
              </w:rPr>
            </w:pPr>
            <w:r w:rsidRPr="005A411C">
              <w:rPr>
                <w:rFonts w:cs="Arial"/>
                <w:sz w:val="20"/>
                <w:szCs w:val="20"/>
              </w:rPr>
              <w:t>Early discharge</w:t>
            </w:r>
          </w:p>
          <w:p w14:paraId="4542FA6A" w14:textId="77777777" w:rsidR="00472595" w:rsidRPr="005A411C" w:rsidRDefault="00472595" w:rsidP="00472595">
            <w:pPr>
              <w:pStyle w:val="TableTextLeft"/>
              <w:numPr>
                <w:ilvl w:val="0"/>
                <w:numId w:val="30"/>
              </w:numPr>
              <w:spacing w:after="0"/>
              <w:rPr>
                <w:rFonts w:ascii="Arial" w:hAnsi="Arial" w:cs="Arial"/>
                <w:szCs w:val="20"/>
              </w:rPr>
            </w:pPr>
            <w:r w:rsidRPr="005A411C">
              <w:rPr>
                <w:rFonts w:ascii="Arial" w:hAnsi="Arial" w:cs="Arial"/>
                <w:szCs w:val="20"/>
              </w:rPr>
              <w:t>Admission avoidance</w:t>
            </w:r>
          </w:p>
        </w:tc>
      </w:tr>
      <w:tr w:rsidR="00472595" w:rsidRPr="005A411C" w14:paraId="0C76A539" w14:textId="77777777" w:rsidTr="00472595">
        <w:tc>
          <w:tcPr>
            <w:tcW w:w="1877" w:type="dxa"/>
            <w:shd w:val="clear" w:color="auto" w:fill="228096" w:themeFill="accent1"/>
          </w:tcPr>
          <w:p w14:paraId="107E5652" w14:textId="77777777" w:rsidR="00472595" w:rsidRPr="005A411C" w:rsidRDefault="00472595" w:rsidP="00FB0389">
            <w:pPr>
              <w:pStyle w:val="TableHeadingLeft"/>
              <w:rPr>
                <w:rFonts w:ascii="Arial" w:hAnsi="Arial" w:cs="Arial"/>
                <w:szCs w:val="20"/>
              </w:rPr>
            </w:pPr>
            <w:r w:rsidRPr="005A411C">
              <w:rPr>
                <w:rFonts w:ascii="Arial" w:hAnsi="Arial" w:cs="Arial"/>
                <w:szCs w:val="20"/>
              </w:rPr>
              <w:t>Comparator</w:t>
            </w:r>
          </w:p>
        </w:tc>
        <w:tc>
          <w:tcPr>
            <w:tcW w:w="7193" w:type="dxa"/>
            <w:shd w:val="clear" w:color="auto" w:fill="F7F3F1" w:themeFill="background2"/>
          </w:tcPr>
          <w:p w14:paraId="59C2424F" w14:textId="77777777" w:rsidR="00472595" w:rsidRPr="005A411C" w:rsidRDefault="00472595" w:rsidP="00FB0389">
            <w:pPr>
              <w:pStyle w:val="TableTextLeft"/>
              <w:rPr>
                <w:rFonts w:ascii="Arial" w:hAnsi="Arial" w:cs="Arial"/>
                <w:szCs w:val="20"/>
              </w:rPr>
            </w:pPr>
            <w:r w:rsidRPr="005A411C">
              <w:rPr>
                <w:rFonts w:ascii="Arial" w:hAnsi="Arial" w:cs="Arial"/>
                <w:szCs w:val="20"/>
              </w:rPr>
              <w:t>Hospital-based care/services</w:t>
            </w:r>
          </w:p>
        </w:tc>
      </w:tr>
      <w:tr w:rsidR="00472595" w:rsidRPr="005A411C" w14:paraId="02364F1E" w14:textId="77777777" w:rsidTr="00472595">
        <w:tc>
          <w:tcPr>
            <w:tcW w:w="1877" w:type="dxa"/>
            <w:shd w:val="clear" w:color="auto" w:fill="228096" w:themeFill="accent1"/>
          </w:tcPr>
          <w:p w14:paraId="3EAD2AFD" w14:textId="77777777" w:rsidR="00472595" w:rsidRPr="005A411C" w:rsidRDefault="00472595" w:rsidP="00FB0389">
            <w:pPr>
              <w:pStyle w:val="TableHeadingLeft"/>
              <w:rPr>
                <w:rFonts w:ascii="Arial" w:hAnsi="Arial" w:cs="Arial"/>
                <w:szCs w:val="20"/>
              </w:rPr>
            </w:pPr>
            <w:r w:rsidRPr="005A411C">
              <w:rPr>
                <w:rFonts w:ascii="Arial" w:hAnsi="Arial" w:cs="Arial"/>
                <w:szCs w:val="20"/>
              </w:rPr>
              <w:t>Outcome</w:t>
            </w:r>
          </w:p>
        </w:tc>
        <w:tc>
          <w:tcPr>
            <w:tcW w:w="7193" w:type="dxa"/>
            <w:shd w:val="clear" w:color="auto" w:fill="F7F3F1" w:themeFill="background2"/>
          </w:tcPr>
          <w:p w14:paraId="1456F6FE" w14:textId="77777777" w:rsidR="00472595" w:rsidRPr="005A411C" w:rsidRDefault="00472595" w:rsidP="00FB0389">
            <w:pPr>
              <w:pStyle w:val="TableTextLeft"/>
              <w:rPr>
                <w:rFonts w:ascii="Arial" w:hAnsi="Arial" w:cs="Arial"/>
                <w:szCs w:val="20"/>
              </w:rPr>
            </w:pPr>
            <w:r w:rsidRPr="005A411C">
              <w:rPr>
                <w:rFonts w:ascii="Arial" w:hAnsi="Arial" w:cs="Arial"/>
                <w:szCs w:val="20"/>
              </w:rPr>
              <w:t>Primary outcomes:</w:t>
            </w:r>
          </w:p>
          <w:p w14:paraId="674E21E6"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Quality of life</w:t>
            </w:r>
          </w:p>
          <w:p w14:paraId="3B77542A"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Mortality</w:t>
            </w:r>
          </w:p>
          <w:p w14:paraId="6BE4A067"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Resource use and cost</w:t>
            </w:r>
          </w:p>
          <w:p w14:paraId="3CEA84C2"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Cost effectiveness</w:t>
            </w:r>
          </w:p>
          <w:p w14:paraId="0BF3CB57" w14:textId="77777777" w:rsidR="00472595" w:rsidRPr="005A411C" w:rsidRDefault="00472595" w:rsidP="00FB0389">
            <w:pPr>
              <w:pStyle w:val="TableTextLeft"/>
              <w:rPr>
                <w:rFonts w:ascii="Arial" w:hAnsi="Arial" w:cs="Arial"/>
                <w:szCs w:val="20"/>
              </w:rPr>
            </w:pPr>
            <w:r w:rsidRPr="005A411C">
              <w:rPr>
                <w:rFonts w:ascii="Arial" w:hAnsi="Arial" w:cs="Arial"/>
                <w:szCs w:val="20"/>
              </w:rPr>
              <w:t xml:space="preserve">Secondary outcomes: </w:t>
            </w:r>
          </w:p>
          <w:p w14:paraId="22CC7950"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Avoidable adverse events</w:t>
            </w:r>
          </w:p>
          <w:p w14:paraId="1956A817"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Patient satisfaction</w:t>
            </w:r>
          </w:p>
          <w:p w14:paraId="2C7B2C69"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 xml:space="preserve">Length of hospital </w:t>
            </w:r>
            <w:proofErr w:type="gramStart"/>
            <w:r w:rsidRPr="005A411C">
              <w:rPr>
                <w:rFonts w:ascii="Arial" w:hAnsi="Arial" w:cs="Arial"/>
                <w:szCs w:val="20"/>
              </w:rPr>
              <w:t>stay</w:t>
            </w:r>
            <w:proofErr w:type="gramEnd"/>
          </w:p>
          <w:p w14:paraId="0C637883"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lastRenderedPageBreak/>
              <w:t xml:space="preserve">Length of stay in </w:t>
            </w:r>
            <w:proofErr w:type="gramStart"/>
            <w:r w:rsidRPr="005A411C">
              <w:rPr>
                <w:rFonts w:ascii="Arial" w:hAnsi="Arial" w:cs="Arial"/>
                <w:szCs w:val="20"/>
              </w:rPr>
              <w:t>programme</w:t>
            </w:r>
            <w:proofErr w:type="gramEnd"/>
          </w:p>
          <w:p w14:paraId="5F12EE30"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Number of presentations to Emergency Department</w:t>
            </w:r>
          </w:p>
          <w:p w14:paraId="744894E8"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Number of admissions to hospital</w:t>
            </w:r>
          </w:p>
          <w:p w14:paraId="1F857095"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Number of GP presentations</w:t>
            </w:r>
          </w:p>
          <w:p w14:paraId="5D3CD7F9" w14:textId="77777777" w:rsidR="00472595" w:rsidRPr="005A411C" w:rsidRDefault="00472595" w:rsidP="00472595">
            <w:pPr>
              <w:pStyle w:val="TableTextLeft"/>
              <w:numPr>
                <w:ilvl w:val="0"/>
                <w:numId w:val="31"/>
              </w:numPr>
              <w:rPr>
                <w:rFonts w:ascii="Arial" w:hAnsi="Arial" w:cs="Arial"/>
                <w:szCs w:val="20"/>
              </w:rPr>
            </w:pPr>
            <w:r w:rsidRPr="005A411C">
              <w:rPr>
                <w:rFonts w:ascii="Arial" w:hAnsi="Arial" w:cs="Arial"/>
                <w:szCs w:val="20"/>
              </w:rPr>
              <w:t>Readmission (up to 30 days since admission)</w:t>
            </w:r>
          </w:p>
        </w:tc>
      </w:tr>
    </w:tbl>
    <w:p w14:paraId="7885D556" w14:textId="002825C8" w:rsidR="00472595" w:rsidRPr="005A411C" w:rsidRDefault="00472595" w:rsidP="004D24DA">
      <w:pPr>
        <w:pStyle w:val="Heading3"/>
        <w:spacing w:line="276" w:lineRule="auto"/>
      </w:pPr>
      <w:bookmarkStart w:id="22" w:name="_Ref133317443"/>
      <w:bookmarkStart w:id="23" w:name="_Toc149663711"/>
      <w:bookmarkStart w:id="24" w:name="_Toc466902681"/>
      <w:r w:rsidRPr="005A411C">
        <w:lastRenderedPageBreak/>
        <w:t>1.</w:t>
      </w:r>
      <w:r w:rsidR="00EF48D3">
        <w:t>3</w:t>
      </w:r>
      <w:r w:rsidRPr="005A411C">
        <w:t>.2 Definitions</w:t>
      </w:r>
      <w:bookmarkEnd w:id="22"/>
      <w:bookmarkEnd w:id="23"/>
    </w:p>
    <w:p w14:paraId="4156413A" w14:textId="625191E2" w:rsidR="00472595" w:rsidRPr="005A411C" w:rsidRDefault="00472595" w:rsidP="004D24DA">
      <w:pPr>
        <w:spacing w:line="276" w:lineRule="auto"/>
        <w:rPr>
          <w:rFonts w:ascii="Arial" w:hAnsi="Arial" w:cs="Arial"/>
        </w:rPr>
      </w:pPr>
      <w:r w:rsidRPr="005A411C">
        <w:rPr>
          <w:rFonts w:ascii="Arial" w:hAnsi="Arial" w:cs="Arial"/>
        </w:rPr>
        <w:t xml:space="preserve">Although the concept of receiving care somewhere other than a clinical setting is not new, there are </w:t>
      </w:r>
      <w:proofErr w:type="gramStart"/>
      <w:r w:rsidRPr="005A411C">
        <w:rPr>
          <w:rFonts w:ascii="Arial" w:hAnsi="Arial" w:cs="Arial"/>
        </w:rPr>
        <w:t>a number of</w:t>
      </w:r>
      <w:proofErr w:type="gramEnd"/>
      <w:r w:rsidRPr="005A411C">
        <w:rPr>
          <w:rFonts w:ascii="Arial" w:hAnsi="Arial" w:cs="Arial"/>
        </w:rPr>
        <w:t xml:space="preserve"> terms and definitions that exist to describe this type of care, and it is not always clear what is meant by these terms or how they differ</w:t>
      </w:r>
      <w:r w:rsidR="003A5779">
        <w:rPr>
          <w:rFonts w:ascii="Arial" w:hAnsi="Arial" w:cs="Arial"/>
        </w:rPr>
        <w:t xml:space="preserve"> or </w:t>
      </w:r>
      <w:r w:rsidRPr="005A411C">
        <w:rPr>
          <w:rFonts w:ascii="Arial" w:hAnsi="Arial" w:cs="Arial"/>
        </w:rPr>
        <w:t xml:space="preserve">overlap. Although our review intended to focus on “virtual wards” as used in the NHS, given the blurred boundaries between how these models of care are described in the literature, we have opted to search for </w:t>
      </w:r>
      <w:r w:rsidR="00113B1E">
        <w:rPr>
          <w:rFonts w:ascii="Arial" w:hAnsi="Arial" w:cs="Arial"/>
        </w:rPr>
        <w:t>all the</w:t>
      </w:r>
      <w:r w:rsidRPr="005A411C">
        <w:rPr>
          <w:rFonts w:ascii="Arial" w:hAnsi="Arial" w:cs="Arial"/>
        </w:rPr>
        <w:t xml:space="preserve"> terms used in NICE guideline </w:t>
      </w:r>
      <w:hyperlink r:id="rId11" w:history="1">
        <w:r w:rsidRPr="005A411C">
          <w:rPr>
            <w:rFonts w:ascii="Arial" w:hAnsi="Arial" w:cs="Arial"/>
          </w:rPr>
          <w:t>NG94</w:t>
        </w:r>
      </w:hyperlink>
      <w:r w:rsidRPr="005A411C">
        <w:rPr>
          <w:rFonts w:ascii="Arial" w:hAnsi="Arial" w:cs="Arial"/>
        </w:rPr>
        <w:t>, which this review updates.</w:t>
      </w:r>
      <w:r w:rsidR="00B35278">
        <w:rPr>
          <w:rFonts w:ascii="Arial" w:hAnsi="Arial" w:cs="Arial"/>
        </w:rPr>
        <w:t xml:space="preserve"> </w:t>
      </w:r>
      <w:r w:rsidR="00113B1E">
        <w:rPr>
          <w:rFonts w:ascii="Arial" w:hAnsi="Arial" w:cs="Arial"/>
        </w:rPr>
        <w:t>The following are the operational definitions for the two key terms: Virtual wards and Hospital at Home:</w:t>
      </w:r>
    </w:p>
    <w:p w14:paraId="7C9C4FF9" w14:textId="77777777" w:rsidR="00472595" w:rsidRPr="005A411C" w:rsidRDefault="00472595" w:rsidP="004D24DA">
      <w:pPr>
        <w:spacing w:line="276" w:lineRule="auto"/>
        <w:rPr>
          <w:rFonts w:ascii="Arial" w:hAnsi="Arial" w:cs="Arial"/>
          <w:b/>
          <w:bCs/>
          <w:i/>
          <w:iCs/>
        </w:rPr>
      </w:pPr>
    </w:p>
    <w:p w14:paraId="251117BA" w14:textId="474D5400" w:rsidR="00472595" w:rsidRPr="005A411C" w:rsidRDefault="00472595" w:rsidP="004D24DA">
      <w:pPr>
        <w:spacing w:line="276" w:lineRule="auto"/>
        <w:rPr>
          <w:rFonts w:ascii="Arial" w:hAnsi="Arial" w:cs="Arial"/>
          <w:b/>
          <w:bCs/>
          <w:i/>
          <w:iCs/>
        </w:rPr>
      </w:pPr>
      <w:r w:rsidRPr="005A411C">
        <w:rPr>
          <w:rFonts w:ascii="Arial" w:hAnsi="Arial" w:cs="Arial"/>
          <w:b/>
          <w:bCs/>
          <w:i/>
          <w:iCs/>
        </w:rPr>
        <w:t>Virtual Wards</w:t>
      </w:r>
    </w:p>
    <w:p w14:paraId="40CDF498" w14:textId="26C7D15A" w:rsidR="00B04D67" w:rsidRDefault="003A5779" w:rsidP="00B04D67">
      <w:pPr>
        <w:pStyle w:val="NormalWeb"/>
        <w:spacing w:before="0" w:beforeAutospacing="0"/>
        <w:jc w:val="both"/>
        <w:textAlignment w:val="baseline"/>
        <w:rPr>
          <w:rFonts w:ascii="Arial" w:hAnsi="Arial" w:cs="Arial"/>
        </w:rPr>
      </w:pPr>
      <w:r>
        <w:rPr>
          <w:rFonts w:ascii="Arial" w:hAnsi="Arial" w:cs="Arial"/>
        </w:rPr>
        <w:t>T</w:t>
      </w:r>
      <w:r w:rsidRPr="002B4A10">
        <w:rPr>
          <w:rFonts w:ascii="Arial" w:hAnsi="Arial" w:cs="Arial"/>
        </w:rPr>
        <w:t xml:space="preserve">he NHS England </w:t>
      </w:r>
      <w:r w:rsidR="00B04D67">
        <w:rPr>
          <w:rFonts w:ascii="Arial" w:hAnsi="Arial" w:cs="Arial"/>
        </w:rPr>
        <w:t>defines</w:t>
      </w:r>
      <w:r>
        <w:rPr>
          <w:rFonts w:ascii="Arial" w:hAnsi="Arial" w:cs="Arial"/>
        </w:rPr>
        <w:t xml:space="preserve"> </w:t>
      </w:r>
      <w:r w:rsidRPr="002B4A10">
        <w:rPr>
          <w:rFonts w:ascii="Arial" w:hAnsi="Arial" w:cs="Arial"/>
          <w:color w:val="0E1B26"/>
        </w:rPr>
        <w:t xml:space="preserve">a virtual ward </w:t>
      </w:r>
      <w:r w:rsidR="00B04D67">
        <w:rPr>
          <w:rFonts w:ascii="Arial" w:hAnsi="Arial" w:cs="Arial"/>
          <w:color w:val="0E1B26"/>
        </w:rPr>
        <w:t>as</w:t>
      </w:r>
      <w:r w:rsidRPr="002B4A10">
        <w:rPr>
          <w:rFonts w:ascii="Arial" w:hAnsi="Arial" w:cs="Arial"/>
          <w:color w:val="0E1B26"/>
        </w:rPr>
        <w:t xml:space="preserve"> “an alternative to NHS bedded care that is enabled by technology. Virtual wards support patients who would otherwise be in hospital to receive the acute care, monitoring and treatment they need in their own home. This includes either preventing avoidable admissions into </w:t>
      </w:r>
      <w:proofErr w:type="gramStart"/>
      <w:r w:rsidRPr="002B4A10">
        <w:rPr>
          <w:rFonts w:ascii="Arial" w:hAnsi="Arial" w:cs="Arial"/>
          <w:color w:val="0E1B26"/>
        </w:rPr>
        <w:t>hospital,</w:t>
      </w:r>
      <w:r w:rsidR="00B04D67">
        <w:rPr>
          <w:rFonts w:ascii="Arial" w:hAnsi="Arial" w:cs="Arial"/>
          <w:color w:val="0E1B26"/>
        </w:rPr>
        <w:t xml:space="preserve"> </w:t>
      </w:r>
      <w:r w:rsidRPr="002B4A10">
        <w:rPr>
          <w:rFonts w:ascii="Arial" w:hAnsi="Arial" w:cs="Arial"/>
          <w:color w:val="0E1B26"/>
        </w:rPr>
        <w:t>or</w:t>
      </w:r>
      <w:proofErr w:type="gramEnd"/>
      <w:r w:rsidRPr="002B4A10">
        <w:rPr>
          <w:rFonts w:ascii="Arial" w:hAnsi="Arial" w:cs="Arial"/>
          <w:color w:val="0E1B26"/>
        </w:rPr>
        <w:t xml:space="preserve"> supporting early discharge out of hospital.”</w:t>
      </w:r>
      <w:r w:rsidR="00B04D67">
        <w:rPr>
          <w:rFonts w:ascii="Arial" w:hAnsi="Arial" w:cs="Arial"/>
          <w:color w:val="0E1B26"/>
        </w:rPr>
        <w:t xml:space="preserve"> </w:t>
      </w:r>
      <w:r w:rsidR="00B04D67">
        <w:rPr>
          <w:rFonts w:ascii="Arial" w:hAnsi="Arial" w:cs="Arial"/>
        </w:rPr>
        <w:t xml:space="preserve">It is important to note that within this definition of virtual wards, services may well include physical care by clinicians in the home as well as care being delivered remotely. This is typically the case for </w:t>
      </w:r>
      <w:r w:rsidR="00F4125B">
        <w:rPr>
          <w:rFonts w:ascii="Arial" w:hAnsi="Arial" w:cs="Arial"/>
        </w:rPr>
        <w:t>f</w:t>
      </w:r>
      <w:r w:rsidR="00B04D67">
        <w:rPr>
          <w:rFonts w:ascii="Arial" w:hAnsi="Arial" w:cs="Arial"/>
        </w:rPr>
        <w:t xml:space="preserve">railty virtual wards. </w:t>
      </w:r>
    </w:p>
    <w:p w14:paraId="4BDFBA99" w14:textId="2C850DDC" w:rsidR="00113B1E" w:rsidRPr="00113B1E" w:rsidRDefault="00113B1E" w:rsidP="00113B1E">
      <w:pPr>
        <w:pStyle w:val="NormalWeb"/>
        <w:jc w:val="both"/>
        <w:textAlignment w:val="baseline"/>
        <w:rPr>
          <w:rFonts w:ascii="Arial" w:hAnsi="Arial" w:cs="Arial"/>
          <w:color w:val="0E1B26"/>
        </w:rPr>
      </w:pPr>
      <w:r>
        <w:rPr>
          <w:rFonts w:ascii="Arial" w:hAnsi="Arial" w:cs="Arial"/>
          <w:color w:val="0E1B26"/>
        </w:rPr>
        <w:t>In NG94, v</w:t>
      </w:r>
      <w:r w:rsidRPr="00113B1E">
        <w:rPr>
          <w:rFonts w:ascii="Arial" w:hAnsi="Arial" w:cs="Arial"/>
          <w:color w:val="0E1B26"/>
        </w:rPr>
        <w:t xml:space="preserve">irtual wards </w:t>
      </w:r>
      <w:r>
        <w:rPr>
          <w:rFonts w:ascii="Arial" w:hAnsi="Arial" w:cs="Arial"/>
          <w:color w:val="0E1B26"/>
        </w:rPr>
        <w:t>were defined as</w:t>
      </w:r>
      <w:r w:rsidRPr="00113B1E">
        <w:rPr>
          <w:rFonts w:ascii="Arial" w:hAnsi="Arial" w:cs="Arial"/>
          <w:color w:val="0E1B26"/>
        </w:rPr>
        <w:t xml:space="preserve"> a form of preventive hospital-at-home for patients at high predicted risk of unplanned hospital admission. A model of home-based coordinated care with the aim of reducing hospital admissions in a relatively low-cost manner. The "virtual ward" program provides multidisciplinary case management services to people who have been identified, using a predictive model, as at high risk of future emergency hospitalisation. Virtual wards use the systems, staffing and daily routine of a hospital ward to deliver preventive care to patients in their own homes. The Virtual Wards work just like a hospital ward, using similar staffing, </w:t>
      </w:r>
      <w:proofErr w:type="gramStart"/>
      <w:r w:rsidRPr="00113B1E">
        <w:rPr>
          <w:rFonts w:ascii="Arial" w:hAnsi="Arial" w:cs="Arial"/>
          <w:color w:val="0E1B26"/>
        </w:rPr>
        <w:t>systems</w:t>
      </w:r>
      <w:proofErr w:type="gramEnd"/>
      <w:r w:rsidRPr="00113B1E">
        <w:rPr>
          <w:rFonts w:ascii="Arial" w:hAnsi="Arial" w:cs="Arial"/>
          <w:color w:val="0E1B26"/>
        </w:rPr>
        <w:t xml:space="preserve"> and daily routines, except that the people being cared for stay in their own homes throughout.</w:t>
      </w:r>
    </w:p>
    <w:p w14:paraId="2DFC5570" w14:textId="72D4BFEF" w:rsidR="00113B1E" w:rsidRPr="007A533E" w:rsidRDefault="00113B1E" w:rsidP="00113B1E">
      <w:pPr>
        <w:pStyle w:val="NormalWeb"/>
        <w:spacing w:before="0" w:beforeAutospacing="0"/>
        <w:jc w:val="both"/>
        <w:textAlignment w:val="baseline"/>
        <w:rPr>
          <w:rFonts w:ascii="Arial" w:hAnsi="Arial" w:cs="Arial"/>
          <w:color w:val="0E1B26"/>
        </w:rPr>
      </w:pPr>
      <w:r w:rsidRPr="00113B1E">
        <w:rPr>
          <w:rFonts w:ascii="Arial" w:hAnsi="Arial" w:cs="Arial"/>
          <w:color w:val="0E1B26"/>
        </w:rPr>
        <w:t xml:space="preserve">Virtual wards seek to improve integration through </w:t>
      </w:r>
      <w:proofErr w:type="gramStart"/>
      <w:r w:rsidRPr="00113B1E">
        <w:rPr>
          <w:rFonts w:ascii="Arial" w:hAnsi="Arial" w:cs="Arial"/>
          <w:color w:val="0E1B26"/>
        </w:rPr>
        <w:t>a number of</w:t>
      </w:r>
      <w:proofErr w:type="gramEnd"/>
      <w:r w:rsidRPr="00113B1E">
        <w:rPr>
          <w:rFonts w:ascii="Arial" w:hAnsi="Arial" w:cs="Arial"/>
          <w:color w:val="0E1B26"/>
        </w:rPr>
        <w:t xml:space="preserve"> strategies, including a shared record, multidisciplinary team meetings ("ward rounds") and an automated alert system for informing virtual ward staff when a patient accesses another care service, such as attending local ED. Another strategy for promoting integration was to include a social worker as a core member of the virtual ward staff. In this regard, it could be argued that virtual wards are an adaptation of the public health model of chronic disease management described by Kendall </w:t>
      </w:r>
      <w:r w:rsidR="0072241C">
        <w:rPr>
          <w:rFonts w:ascii="Arial" w:hAnsi="Arial" w:cs="Arial"/>
          <w:color w:val="0E1B26"/>
        </w:rPr>
        <w:t>et al. (2010)</w:t>
      </w:r>
      <w:r w:rsidRPr="00113B1E">
        <w:rPr>
          <w:rFonts w:ascii="Arial" w:hAnsi="Arial" w:cs="Arial"/>
          <w:color w:val="0E1B26"/>
        </w:rPr>
        <w:t xml:space="preserve"> but rather than integrating health and education, virtual wards instead aim to provide patients with a well organised and coordinated service that crosses the health care and social care sectors.</w:t>
      </w:r>
    </w:p>
    <w:p w14:paraId="7C4EEB37" w14:textId="22CEDE1C" w:rsidR="00472595" w:rsidRPr="005A411C" w:rsidRDefault="00472595" w:rsidP="004D24DA">
      <w:pPr>
        <w:spacing w:line="276" w:lineRule="auto"/>
        <w:rPr>
          <w:rFonts w:ascii="Arial" w:hAnsi="Arial" w:cs="Arial"/>
        </w:rPr>
      </w:pPr>
      <w:r w:rsidRPr="005A411C">
        <w:rPr>
          <w:rFonts w:ascii="Arial" w:hAnsi="Arial" w:cs="Arial"/>
        </w:rPr>
        <w:t xml:space="preserve">Virtual wards </w:t>
      </w:r>
      <w:r w:rsidR="00113B1E">
        <w:rPr>
          <w:rFonts w:ascii="Arial" w:hAnsi="Arial" w:cs="Arial"/>
        </w:rPr>
        <w:t xml:space="preserve">also </w:t>
      </w:r>
      <w:r w:rsidRPr="005A411C">
        <w:rPr>
          <w:rFonts w:ascii="Arial" w:hAnsi="Arial" w:cs="Arial"/>
        </w:rPr>
        <w:t xml:space="preserve">seek to improve integration through a number of strategies, </w:t>
      </w:r>
      <w:proofErr w:type="gramStart"/>
      <w:r w:rsidRPr="005A411C">
        <w:rPr>
          <w:rFonts w:ascii="Arial" w:hAnsi="Arial" w:cs="Arial"/>
        </w:rPr>
        <w:t>In</w:t>
      </w:r>
      <w:proofErr w:type="gramEnd"/>
      <w:r w:rsidRPr="005A411C">
        <w:rPr>
          <w:rFonts w:ascii="Arial" w:hAnsi="Arial" w:cs="Arial"/>
        </w:rPr>
        <w:t xml:space="preserve"> this regard, it could be argued that virtual wards are an adaptation of the public health </w:t>
      </w:r>
      <w:r w:rsidRPr="005A411C">
        <w:rPr>
          <w:rFonts w:ascii="Arial" w:hAnsi="Arial" w:cs="Arial"/>
        </w:rPr>
        <w:lastRenderedPageBreak/>
        <w:t xml:space="preserve">model of chronic disease management described by Kendall </w:t>
      </w:r>
      <w:r w:rsidR="0072241C">
        <w:rPr>
          <w:rFonts w:ascii="Arial" w:hAnsi="Arial" w:cs="Arial"/>
        </w:rPr>
        <w:t>et al. (2010)</w:t>
      </w:r>
      <w:r w:rsidRPr="005A411C">
        <w:rPr>
          <w:rFonts w:ascii="Arial" w:hAnsi="Arial" w:cs="Arial"/>
        </w:rPr>
        <w:t xml:space="preserve"> but rather than integrating health and education, virtual wards instead aim to provide patients with a well organised and coordinated service that crosses the health care and social care sectors.</w:t>
      </w:r>
    </w:p>
    <w:p w14:paraId="3ABD2057" w14:textId="77777777" w:rsidR="00472595" w:rsidRPr="005A411C" w:rsidRDefault="00472595" w:rsidP="004D24DA">
      <w:pPr>
        <w:spacing w:line="276" w:lineRule="auto"/>
        <w:rPr>
          <w:rFonts w:ascii="Arial" w:hAnsi="Arial" w:cs="Arial"/>
          <w:b/>
          <w:bCs/>
          <w:i/>
          <w:iCs/>
        </w:rPr>
      </w:pPr>
    </w:p>
    <w:p w14:paraId="0E38BCF8" w14:textId="756EE7BC" w:rsidR="00472595" w:rsidRPr="005A411C" w:rsidRDefault="00472595" w:rsidP="004D24DA">
      <w:pPr>
        <w:spacing w:line="276" w:lineRule="auto"/>
        <w:rPr>
          <w:rFonts w:ascii="Arial" w:hAnsi="Arial" w:cs="Arial"/>
          <w:b/>
          <w:bCs/>
          <w:i/>
          <w:iCs/>
        </w:rPr>
      </w:pPr>
      <w:r w:rsidRPr="005A411C">
        <w:rPr>
          <w:rFonts w:ascii="Arial" w:hAnsi="Arial" w:cs="Arial"/>
          <w:b/>
          <w:bCs/>
          <w:i/>
          <w:iCs/>
        </w:rPr>
        <w:t>Hospital-at-home (</w:t>
      </w:r>
      <w:proofErr w:type="spellStart"/>
      <w:r w:rsidRPr="005A411C">
        <w:rPr>
          <w:rFonts w:ascii="Arial" w:hAnsi="Arial" w:cs="Arial"/>
          <w:b/>
          <w:bCs/>
          <w:i/>
          <w:iCs/>
        </w:rPr>
        <w:t>HaH</w:t>
      </w:r>
      <w:proofErr w:type="spellEnd"/>
      <w:r w:rsidRPr="005A411C">
        <w:rPr>
          <w:rFonts w:ascii="Arial" w:hAnsi="Arial" w:cs="Arial"/>
          <w:b/>
          <w:bCs/>
          <w:i/>
          <w:iCs/>
        </w:rPr>
        <w:t>) or Hospital in the home (HITH)</w:t>
      </w:r>
    </w:p>
    <w:p w14:paraId="31B62B98" w14:textId="25977CD4" w:rsidR="00472595" w:rsidRPr="005A411C" w:rsidRDefault="00472595" w:rsidP="004D24DA">
      <w:pPr>
        <w:spacing w:line="276" w:lineRule="auto"/>
        <w:rPr>
          <w:rFonts w:ascii="Arial" w:hAnsi="Arial" w:cs="Arial"/>
        </w:rPr>
      </w:pPr>
      <w:r w:rsidRPr="005A411C">
        <w:rPr>
          <w:rFonts w:ascii="Arial" w:hAnsi="Arial" w:cs="Arial"/>
        </w:rPr>
        <w:t>Generally defined as the community-based provision of services usually associated with acute inpatient care</w:t>
      </w:r>
      <w:r w:rsidR="006430EC">
        <w:rPr>
          <w:rFonts w:ascii="Arial" w:hAnsi="Arial" w:cs="Arial"/>
        </w:rPr>
        <w:t>, these can include significant overlap with Virtual Wards</w:t>
      </w:r>
    </w:p>
    <w:p w14:paraId="139890EE" w14:textId="63D8A926" w:rsidR="00472595" w:rsidRPr="005A411C" w:rsidRDefault="00472595" w:rsidP="004D24DA">
      <w:pPr>
        <w:spacing w:line="276" w:lineRule="auto"/>
        <w:rPr>
          <w:rFonts w:ascii="Arial" w:hAnsi="Arial" w:cs="Arial"/>
        </w:rPr>
      </w:pPr>
      <w:r w:rsidRPr="005A411C">
        <w:rPr>
          <w:rFonts w:ascii="Arial" w:hAnsi="Arial" w:cs="Arial"/>
        </w:rPr>
        <w:t>“Hospital-at-home” program</w:t>
      </w:r>
      <w:r w:rsidR="006430EC">
        <w:rPr>
          <w:rFonts w:ascii="Arial" w:hAnsi="Arial" w:cs="Arial"/>
        </w:rPr>
        <w:t>me</w:t>
      </w:r>
      <w:r w:rsidRPr="005A411C">
        <w:rPr>
          <w:rFonts w:ascii="Arial" w:hAnsi="Arial" w:cs="Arial"/>
        </w:rPr>
        <w:t>s are defined by the provision, in patients’ own homes and for a limited period, of a specific service that requires active participation by health care professionals. The care tends to be multidisciplinary and may include technical services, such as intravenous services. Many disparate models have been developed under the hospital-at-home label, leading to difficulties in evaluating their effectiveness</w:t>
      </w:r>
      <w:r w:rsidR="006430EC">
        <w:rPr>
          <w:rFonts w:ascii="Arial" w:hAnsi="Arial" w:cs="Arial"/>
        </w:rPr>
        <w:t>, for example k</w:t>
      </w:r>
      <w:r w:rsidRPr="005A411C">
        <w:rPr>
          <w:rFonts w:ascii="Arial" w:hAnsi="Arial" w:cs="Arial"/>
        </w:rPr>
        <w:t xml:space="preserve">ey features of the Johns Hopkins “hospital-at-home” model are defined as follows:  </w:t>
      </w:r>
    </w:p>
    <w:p w14:paraId="5EFCB3DB" w14:textId="47753A2C" w:rsidR="00472595" w:rsidRPr="00113B1E" w:rsidRDefault="00472595" w:rsidP="004D24DA">
      <w:pPr>
        <w:pStyle w:val="ListParagraph"/>
        <w:numPr>
          <w:ilvl w:val="0"/>
          <w:numId w:val="32"/>
        </w:numPr>
        <w:spacing w:line="276" w:lineRule="auto"/>
        <w:rPr>
          <w:rFonts w:ascii="Arial" w:hAnsi="Arial" w:cs="Arial"/>
          <w:sz w:val="24"/>
          <w:szCs w:val="24"/>
        </w:rPr>
      </w:pPr>
      <w:r w:rsidRPr="00113B1E">
        <w:rPr>
          <w:rFonts w:ascii="Arial" w:hAnsi="Arial" w:cs="Arial"/>
          <w:sz w:val="24"/>
          <w:szCs w:val="24"/>
        </w:rPr>
        <w:t>A substitutive model providing hospital-level care for patients living in a specified geographic catchment area delineated by 30</w:t>
      </w:r>
      <w:r w:rsidR="00663B47">
        <w:rPr>
          <w:rFonts w:ascii="Arial" w:hAnsi="Arial" w:cs="Arial"/>
          <w:sz w:val="24"/>
          <w:szCs w:val="24"/>
        </w:rPr>
        <w:t>-</w:t>
      </w:r>
      <w:r w:rsidRPr="00113B1E">
        <w:rPr>
          <w:rFonts w:ascii="Arial" w:hAnsi="Arial" w:cs="Arial"/>
          <w:sz w:val="24"/>
          <w:szCs w:val="24"/>
        </w:rPr>
        <w:t xml:space="preserve">minute travel time.  </w:t>
      </w:r>
    </w:p>
    <w:p w14:paraId="1F8CB7A5" w14:textId="77777777" w:rsidR="00472595" w:rsidRPr="00113B1E" w:rsidRDefault="00472595" w:rsidP="004D24DA">
      <w:pPr>
        <w:pStyle w:val="ListParagraph"/>
        <w:numPr>
          <w:ilvl w:val="0"/>
          <w:numId w:val="32"/>
        </w:numPr>
        <w:spacing w:line="276" w:lineRule="auto"/>
        <w:rPr>
          <w:rFonts w:ascii="Arial" w:hAnsi="Arial" w:cs="Arial"/>
          <w:sz w:val="24"/>
          <w:szCs w:val="24"/>
        </w:rPr>
      </w:pPr>
      <w:r w:rsidRPr="00113B1E">
        <w:rPr>
          <w:rFonts w:ascii="Arial" w:hAnsi="Arial" w:cs="Arial"/>
          <w:sz w:val="24"/>
          <w:szCs w:val="24"/>
        </w:rPr>
        <w:t xml:space="preserve">Eligible patients are those with certain acute illnesses that require hospital-level care who also meet previously validated medical eligibility criteria.  </w:t>
      </w:r>
    </w:p>
    <w:p w14:paraId="746DFBAC" w14:textId="7ECB2ACB" w:rsidR="00472595" w:rsidRPr="00113B1E" w:rsidRDefault="00472595" w:rsidP="004D24DA">
      <w:pPr>
        <w:pStyle w:val="ListParagraph"/>
        <w:numPr>
          <w:ilvl w:val="0"/>
          <w:numId w:val="32"/>
        </w:numPr>
        <w:spacing w:line="276" w:lineRule="auto"/>
        <w:rPr>
          <w:rFonts w:ascii="Arial" w:hAnsi="Arial" w:cs="Arial"/>
          <w:sz w:val="24"/>
          <w:szCs w:val="24"/>
        </w:rPr>
      </w:pPr>
      <w:r w:rsidRPr="00113B1E">
        <w:rPr>
          <w:rFonts w:ascii="Arial" w:hAnsi="Arial" w:cs="Arial"/>
          <w:sz w:val="24"/>
          <w:szCs w:val="24"/>
        </w:rPr>
        <w:t>Robust input from physicians (at least daily visits and 24</w:t>
      </w:r>
      <w:r w:rsidR="00663B47">
        <w:rPr>
          <w:rFonts w:ascii="Arial" w:hAnsi="Arial" w:cs="Arial"/>
          <w:sz w:val="24"/>
          <w:szCs w:val="24"/>
        </w:rPr>
        <w:t>-</w:t>
      </w:r>
      <w:r w:rsidRPr="00113B1E">
        <w:rPr>
          <w:rFonts w:ascii="Arial" w:hAnsi="Arial" w:cs="Arial"/>
          <w:sz w:val="24"/>
          <w:szCs w:val="24"/>
        </w:rPr>
        <w:t xml:space="preserve">hour coverage) and nurses (initial continuous nursing care following by intermittent visits and </w:t>
      </w:r>
      <w:proofErr w:type="gramStart"/>
      <w:r w:rsidRPr="00113B1E">
        <w:rPr>
          <w:rFonts w:ascii="Arial" w:hAnsi="Arial" w:cs="Arial"/>
          <w:sz w:val="24"/>
          <w:szCs w:val="24"/>
        </w:rPr>
        <w:t>24 hour</w:t>
      </w:r>
      <w:proofErr w:type="gramEnd"/>
      <w:r w:rsidRPr="00113B1E">
        <w:rPr>
          <w:rFonts w:ascii="Arial" w:hAnsi="Arial" w:cs="Arial"/>
          <w:sz w:val="24"/>
          <w:szCs w:val="24"/>
        </w:rPr>
        <w:t xml:space="preserve"> coverage). </w:t>
      </w:r>
    </w:p>
    <w:p w14:paraId="3A5CE14F" w14:textId="77777777" w:rsidR="00472595" w:rsidRPr="00113B1E" w:rsidRDefault="00472595" w:rsidP="004D24DA">
      <w:pPr>
        <w:pStyle w:val="ListParagraph"/>
        <w:numPr>
          <w:ilvl w:val="0"/>
          <w:numId w:val="32"/>
        </w:numPr>
        <w:spacing w:line="276" w:lineRule="auto"/>
        <w:rPr>
          <w:rFonts w:ascii="Arial" w:hAnsi="Arial" w:cs="Arial"/>
          <w:sz w:val="24"/>
          <w:szCs w:val="24"/>
        </w:rPr>
      </w:pPr>
      <w:r w:rsidRPr="00113B1E">
        <w:rPr>
          <w:rFonts w:ascii="Arial" w:hAnsi="Arial" w:cs="Arial"/>
          <w:sz w:val="24"/>
          <w:szCs w:val="24"/>
        </w:rPr>
        <w:t xml:space="preserve">Patient retains inpatient </w:t>
      </w:r>
      <w:proofErr w:type="gramStart"/>
      <w:r w:rsidRPr="00113B1E">
        <w:rPr>
          <w:rFonts w:ascii="Arial" w:hAnsi="Arial" w:cs="Arial"/>
          <w:sz w:val="24"/>
          <w:szCs w:val="24"/>
        </w:rPr>
        <w:t>status</w:t>
      </w:r>
      <w:proofErr w:type="gramEnd"/>
      <w:r w:rsidRPr="00113B1E">
        <w:rPr>
          <w:rFonts w:ascii="Arial" w:hAnsi="Arial" w:cs="Arial"/>
          <w:sz w:val="24"/>
          <w:szCs w:val="24"/>
        </w:rPr>
        <w:t xml:space="preserve"> and the hospital or health system retains responsibility for the acute care episode.  </w:t>
      </w:r>
    </w:p>
    <w:p w14:paraId="183C55DD" w14:textId="77777777" w:rsidR="00472595" w:rsidRPr="00113B1E" w:rsidRDefault="00472595" w:rsidP="004D24DA">
      <w:pPr>
        <w:pStyle w:val="ListParagraph"/>
        <w:numPr>
          <w:ilvl w:val="0"/>
          <w:numId w:val="32"/>
        </w:numPr>
        <w:spacing w:line="276" w:lineRule="auto"/>
        <w:rPr>
          <w:rFonts w:ascii="Arial" w:hAnsi="Arial" w:cs="Arial"/>
          <w:sz w:val="24"/>
          <w:szCs w:val="24"/>
        </w:rPr>
      </w:pPr>
      <w:r w:rsidRPr="00113B1E">
        <w:rPr>
          <w:rFonts w:ascii="Arial" w:hAnsi="Arial" w:cs="Arial"/>
          <w:sz w:val="24"/>
          <w:szCs w:val="24"/>
        </w:rPr>
        <w:t xml:space="preserve">Care is provided in a coordinated manner </w:t>
      </w:r>
      <w:proofErr w:type="gramStart"/>
      <w:r w:rsidRPr="00113B1E">
        <w:rPr>
          <w:rFonts w:ascii="Arial" w:hAnsi="Arial" w:cs="Arial"/>
          <w:sz w:val="24"/>
          <w:szCs w:val="24"/>
        </w:rPr>
        <w:t>similar to</w:t>
      </w:r>
      <w:proofErr w:type="gramEnd"/>
      <w:r w:rsidRPr="00113B1E">
        <w:rPr>
          <w:rFonts w:ascii="Arial" w:hAnsi="Arial" w:cs="Arial"/>
          <w:sz w:val="24"/>
          <w:szCs w:val="24"/>
        </w:rPr>
        <w:t xml:space="preserve"> that in an inpatient ward.  </w:t>
      </w:r>
    </w:p>
    <w:p w14:paraId="5DB6C1AC" w14:textId="6FEDAD45" w:rsidR="00472595" w:rsidRPr="005A411C" w:rsidRDefault="00472595" w:rsidP="004D24DA">
      <w:pPr>
        <w:spacing w:line="276" w:lineRule="auto"/>
        <w:rPr>
          <w:rFonts w:ascii="Arial" w:hAnsi="Arial" w:cs="Arial"/>
        </w:rPr>
      </w:pPr>
      <w:r w:rsidRPr="005A411C">
        <w:rPr>
          <w:rFonts w:ascii="Arial" w:hAnsi="Arial" w:cs="Arial"/>
        </w:rPr>
        <w:t xml:space="preserve">. </w:t>
      </w:r>
    </w:p>
    <w:p w14:paraId="4730BAC7" w14:textId="22F2CB97" w:rsidR="00472595" w:rsidRPr="005A411C" w:rsidRDefault="00472595" w:rsidP="004D24DA">
      <w:pPr>
        <w:pStyle w:val="Heading2"/>
        <w:spacing w:line="276" w:lineRule="auto"/>
      </w:pPr>
      <w:bookmarkStart w:id="25" w:name="_Toc149663712"/>
      <w:r>
        <w:t>1.</w:t>
      </w:r>
      <w:r w:rsidR="00EF48D3">
        <w:t>4</w:t>
      </w:r>
      <w:r>
        <w:t xml:space="preserve"> </w:t>
      </w:r>
      <w:r w:rsidRPr="005A411C">
        <w:t>Methods</w:t>
      </w:r>
      <w:bookmarkEnd w:id="25"/>
      <w:r w:rsidRPr="005A411C">
        <w:t xml:space="preserve"> </w:t>
      </w:r>
      <w:bookmarkEnd w:id="24"/>
    </w:p>
    <w:p w14:paraId="337A2F39" w14:textId="1442B3E2" w:rsidR="00472595" w:rsidRPr="005A411C" w:rsidRDefault="00472595" w:rsidP="004D24DA">
      <w:pPr>
        <w:spacing w:line="276" w:lineRule="auto"/>
        <w:rPr>
          <w:rFonts w:ascii="Arial" w:hAnsi="Arial" w:cs="Arial"/>
        </w:rPr>
      </w:pPr>
      <w:r w:rsidRPr="005A411C">
        <w:rPr>
          <w:rFonts w:ascii="Arial" w:hAnsi="Arial" w:cs="Arial"/>
        </w:rPr>
        <w:t xml:space="preserve">This evidence review was developed using the methods and process described in </w:t>
      </w:r>
      <w:hyperlink r:id="rId12" w:history="1">
        <w:r w:rsidRPr="005A411C">
          <w:rPr>
            <w:rStyle w:val="Hyperlink"/>
            <w:rFonts w:ascii="Arial" w:hAnsi="Arial" w:cs="Arial"/>
          </w:rPr>
          <w:t>Developing NICE guidelines: the manual</w:t>
        </w:r>
      </w:hyperlink>
      <w:r w:rsidRPr="005A411C">
        <w:rPr>
          <w:rFonts w:ascii="Arial" w:hAnsi="Arial" w:cs="Arial"/>
        </w:rPr>
        <w:t xml:space="preserve">. Methods specific to this review question are described in the review protocol in </w:t>
      </w:r>
      <w:r w:rsidR="006430EC">
        <w:rPr>
          <w:rFonts w:ascii="Arial" w:hAnsi="Arial" w:cs="Arial"/>
        </w:rPr>
        <w:t>A</w:t>
      </w:r>
      <w:r w:rsidRPr="005A411C">
        <w:rPr>
          <w:rFonts w:ascii="Arial" w:hAnsi="Arial" w:cs="Arial"/>
        </w:rPr>
        <w:t xml:space="preserve">ppendix A. The search strategy used to identify published economic evidence of relevance to this review is outlined in Appendix B. </w:t>
      </w:r>
    </w:p>
    <w:p w14:paraId="398B2807" w14:textId="77777777" w:rsidR="00F4125B" w:rsidRDefault="00F4125B" w:rsidP="004D24DA">
      <w:pPr>
        <w:spacing w:line="276" w:lineRule="auto"/>
        <w:rPr>
          <w:rFonts w:ascii="Arial" w:hAnsi="Arial" w:cs="Arial"/>
        </w:rPr>
      </w:pPr>
    </w:p>
    <w:p w14:paraId="717269C2" w14:textId="06139D6E" w:rsidR="00472595" w:rsidRPr="005A411C" w:rsidRDefault="00472595" w:rsidP="004D24DA">
      <w:pPr>
        <w:spacing w:line="276" w:lineRule="auto"/>
        <w:rPr>
          <w:rFonts w:ascii="Arial" w:hAnsi="Arial" w:cs="Arial"/>
        </w:rPr>
      </w:pPr>
      <w:r w:rsidRPr="005A411C">
        <w:rPr>
          <w:rFonts w:ascii="Arial" w:hAnsi="Arial" w:cs="Arial"/>
        </w:rPr>
        <w:t xml:space="preserve">As this is a review of the economic evidence, we have focused on the outcomes used in the economic evidence reviews in NG94, namely quality of life and resource use. Other outcomes were only extracted and reported narratively in the study tables. These are: mortality, avoidable adverse events, patient and carer quality of life, patient and carer satisfaction, number of admissions to hospital, resource use and costs, outcomes are length of hospital stay, length of stay in programme, number of presentations to emergency department, number of GP presentations, and readmission up to 30 days since admission. </w:t>
      </w:r>
    </w:p>
    <w:p w14:paraId="4D501F54" w14:textId="78CA77A8" w:rsidR="00472595" w:rsidRPr="005A411C" w:rsidRDefault="00472595" w:rsidP="004D24DA">
      <w:pPr>
        <w:pStyle w:val="Heading2"/>
        <w:spacing w:line="276" w:lineRule="auto"/>
      </w:pPr>
      <w:bookmarkStart w:id="26" w:name="_Toc149663713"/>
      <w:r w:rsidRPr="005A411C">
        <w:lastRenderedPageBreak/>
        <w:t>1.</w:t>
      </w:r>
      <w:r w:rsidR="00EF48D3">
        <w:t>5</w:t>
      </w:r>
      <w:r w:rsidRPr="005A411C">
        <w:t xml:space="preserve"> Results</w:t>
      </w:r>
      <w:bookmarkEnd w:id="26"/>
    </w:p>
    <w:p w14:paraId="6B160BEB" w14:textId="77777777" w:rsidR="006430EC" w:rsidRDefault="00472595" w:rsidP="004D24DA">
      <w:pPr>
        <w:spacing w:line="276" w:lineRule="auto"/>
        <w:rPr>
          <w:rFonts w:ascii="Arial" w:hAnsi="Arial" w:cs="Arial"/>
        </w:rPr>
      </w:pPr>
      <w:r w:rsidRPr="005A411C">
        <w:rPr>
          <w:rFonts w:ascii="Arial" w:hAnsi="Arial" w:cs="Arial"/>
        </w:rPr>
        <w:t>This search retrieved 1,493 results. After deduplication this resulted in 1,058 unique studies. Based on title and abstract screening, 1,036 of the studies were excluded for this question. Thirty-one of the identified studies were systematic reviews of virtual wards that were published within the past 10 years. After reviewing these reviews and the articles included in them, we included an additional 11 studies in the full text review, resulting in 33 studies for full text review. Following the full-text review we excluded a further 18 studies. Thus, the review for this question includes 15 studies.</w:t>
      </w:r>
    </w:p>
    <w:p w14:paraId="5EAB7E39" w14:textId="77777777" w:rsidR="006430EC" w:rsidRDefault="006430EC" w:rsidP="004D24DA">
      <w:pPr>
        <w:spacing w:line="276" w:lineRule="auto"/>
        <w:rPr>
          <w:rFonts w:ascii="Arial" w:hAnsi="Arial" w:cs="Arial"/>
        </w:rPr>
      </w:pPr>
    </w:p>
    <w:p w14:paraId="15CEAA11" w14:textId="112D0948" w:rsidR="00472595" w:rsidRDefault="00472595" w:rsidP="004D24DA">
      <w:pPr>
        <w:spacing w:line="276" w:lineRule="auto"/>
        <w:rPr>
          <w:rFonts w:ascii="Arial" w:hAnsi="Arial" w:cs="Arial"/>
        </w:rPr>
      </w:pPr>
      <w:r w:rsidRPr="005A411C">
        <w:rPr>
          <w:rFonts w:ascii="Arial" w:hAnsi="Arial" w:cs="Arial"/>
        </w:rPr>
        <w:t xml:space="preserve">Overall, the included evidence ranged from being directly applicable with minor limitations to partially applicable with potentially serious limitations. Characteristics and key findings of the included studies are summarised in Tables 2 to 5.  </w:t>
      </w:r>
    </w:p>
    <w:p w14:paraId="0B62A482" w14:textId="77777777" w:rsidR="006430EC" w:rsidRPr="005A411C" w:rsidRDefault="006430EC" w:rsidP="004D24DA">
      <w:pPr>
        <w:spacing w:line="276" w:lineRule="auto"/>
        <w:rPr>
          <w:rFonts w:ascii="Arial" w:hAnsi="Arial" w:cs="Arial"/>
        </w:rPr>
      </w:pPr>
    </w:p>
    <w:p w14:paraId="345F0BC5" w14:textId="23BFB0F8" w:rsidR="00472595" w:rsidRDefault="00472595" w:rsidP="004D24DA">
      <w:pPr>
        <w:spacing w:line="276" w:lineRule="auto"/>
        <w:rPr>
          <w:rFonts w:ascii="Arial" w:hAnsi="Arial" w:cs="Arial"/>
        </w:rPr>
      </w:pPr>
      <w:r w:rsidRPr="005A411C">
        <w:rPr>
          <w:rFonts w:ascii="Arial" w:hAnsi="Arial" w:cs="Arial"/>
        </w:rPr>
        <w:t xml:space="preserve">As detailed in </w:t>
      </w:r>
      <w:r w:rsidRPr="005A411C">
        <w:rPr>
          <w:rFonts w:ascii="Arial" w:hAnsi="Arial" w:cs="Arial"/>
        </w:rPr>
        <w:fldChar w:fldCharType="begin"/>
      </w:r>
      <w:r w:rsidRPr="005A411C">
        <w:rPr>
          <w:rFonts w:ascii="Arial" w:hAnsi="Arial" w:cs="Arial"/>
        </w:rPr>
        <w:instrText xml:space="preserve"> REF _Ref133311885 \r \h </w:instrText>
      </w:r>
      <w:r w:rsidR="005A411C">
        <w:rPr>
          <w:rFonts w:ascii="Arial" w:hAnsi="Arial" w:cs="Arial"/>
        </w:rPr>
        <w:instrText xml:space="preserve"> \* MERGEFORMAT </w:instrText>
      </w:r>
      <w:r w:rsidRPr="005A411C">
        <w:rPr>
          <w:rFonts w:ascii="Arial" w:hAnsi="Arial" w:cs="Arial"/>
        </w:rPr>
      </w:r>
      <w:r w:rsidRPr="005A411C">
        <w:rPr>
          <w:rFonts w:ascii="Arial" w:hAnsi="Arial" w:cs="Arial"/>
        </w:rPr>
        <w:fldChar w:fldCharType="separate"/>
      </w:r>
      <w:r w:rsidRPr="005A411C">
        <w:rPr>
          <w:rFonts w:ascii="Arial" w:hAnsi="Arial" w:cs="Arial"/>
        </w:rPr>
        <w:t>Appendix A</w:t>
      </w:r>
      <w:r w:rsidRPr="005A411C">
        <w:rPr>
          <w:rFonts w:ascii="Arial" w:hAnsi="Arial" w:cs="Arial"/>
        </w:rPr>
        <w:fldChar w:fldCharType="end"/>
      </w:r>
      <w:r w:rsidRPr="005A411C">
        <w:rPr>
          <w:rFonts w:ascii="Arial" w:hAnsi="Arial" w:cs="Arial"/>
        </w:rPr>
        <w:t xml:space="preserve">, studies were excluded if they were more than 10 years old or if they were not conducted in an Organisation for Economic Co-operation and Development (OECD) country (US studies were also excluded as their health system is different enough to a UK perspective that the costs reported therein are of limited value). See </w:t>
      </w:r>
      <w:r w:rsidRPr="005A411C">
        <w:rPr>
          <w:rFonts w:ascii="Arial" w:hAnsi="Arial" w:cs="Arial"/>
        </w:rPr>
        <w:fldChar w:fldCharType="begin"/>
      </w:r>
      <w:r w:rsidRPr="005A411C">
        <w:rPr>
          <w:rFonts w:ascii="Arial" w:hAnsi="Arial" w:cs="Arial"/>
        </w:rPr>
        <w:instrText xml:space="preserve"> REF _Ref132982027 \r \h </w:instrText>
      </w:r>
      <w:r w:rsidR="005A411C">
        <w:rPr>
          <w:rFonts w:ascii="Arial" w:hAnsi="Arial" w:cs="Arial"/>
        </w:rPr>
        <w:instrText xml:space="preserve"> \* MERGEFORMAT </w:instrText>
      </w:r>
      <w:r w:rsidRPr="005A411C">
        <w:rPr>
          <w:rFonts w:ascii="Arial" w:hAnsi="Arial" w:cs="Arial"/>
        </w:rPr>
      </w:r>
      <w:r w:rsidRPr="005A411C">
        <w:rPr>
          <w:rFonts w:ascii="Arial" w:hAnsi="Arial" w:cs="Arial"/>
        </w:rPr>
        <w:fldChar w:fldCharType="separate"/>
      </w:r>
      <w:r w:rsidRPr="005A411C">
        <w:rPr>
          <w:rFonts w:ascii="Arial" w:hAnsi="Arial" w:cs="Arial"/>
        </w:rPr>
        <w:t>Appendix E</w:t>
      </w:r>
      <w:r w:rsidRPr="005A411C">
        <w:rPr>
          <w:rFonts w:ascii="Arial" w:hAnsi="Arial" w:cs="Arial"/>
        </w:rPr>
        <w:fldChar w:fldCharType="end"/>
      </w:r>
      <w:r w:rsidRPr="005A411C">
        <w:rPr>
          <w:rFonts w:ascii="Arial" w:hAnsi="Arial" w:cs="Arial"/>
        </w:rPr>
        <w:t xml:space="preserve"> for a list of excluded studies with reasons for exclusion.</w:t>
      </w:r>
    </w:p>
    <w:p w14:paraId="41A65AF9" w14:textId="77777777" w:rsidR="006430EC" w:rsidRPr="005A411C" w:rsidRDefault="006430EC" w:rsidP="004D24DA">
      <w:pPr>
        <w:spacing w:line="276" w:lineRule="auto"/>
        <w:rPr>
          <w:rFonts w:ascii="Arial" w:hAnsi="Arial" w:cs="Arial"/>
        </w:rPr>
      </w:pPr>
    </w:p>
    <w:p w14:paraId="3D5343E2" w14:textId="77777777" w:rsidR="00472595" w:rsidRPr="005A411C" w:rsidRDefault="00472595" w:rsidP="004D24DA">
      <w:pPr>
        <w:spacing w:line="276" w:lineRule="auto"/>
        <w:rPr>
          <w:rFonts w:ascii="Arial" w:hAnsi="Arial" w:cs="Arial"/>
        </w:rPr>
      </w:pPr>
      <w:r w:rsidRPr="005A411C">
        <w:rPr>
          <w:rFonts w:ascii="Arial" w:hAnsi="Arial" w:cs="Arial"/>
        </w:rPr>
        <w:t>The included studies were grouped into two categories based on the definitions provided in section 1.2.2 and they were further stratified based on the key objective of the intervention (admission avoidance or early discharge):</w:t>
      </w:r>
    </w:p>
    <w:p w14:paraId="3E5FFB3C" w14:textId="77777777" w:rsidR="00472595" w:rsidRPr="00F4125B" w:rsidRDefault="00472595" w:rsidP="004D24DA">
      <w:pPr>
        <w:pStyle w:val="ListParagraph"/>
        <w:numPr>
          <w:ilvl w:val="0"/>
          <w:numId w:val="34"/>
        </w:numPr>
        <w:spacing w:before="0" w:line="276" w:lineRule="auto"/>
        <w:rPr>
          <w:rFonts w:ascii="Arial" w:hAnsi="Arial" w:cs="Arial"/>
          <w:sz w:val="24"/>
          <w:szCs w:val="24"/>
        </w:rPr>
      </w:pPr>
      <w:r w:rsidRPr="00F4125B">
        <w:rPr>
          <w:rFonts w:ascii="Arial" w:hAnsi="Arial" w:cs="Arial"/>
          <w:sz w:val="24"/>
          <w:szCs w:val="24"/>
        </w:rPr>
        <w:t>Hospital at home:</w:t>
      </w:r>
    </w:p>
    <w:p w14:paraId="0336073D" w14:textId="77777777" w:rsidR="00472595" w:rsidRPr="00F4125B" w:rsidRDefault="00472595" w:rsidP="004D24DA">
      <w:pPr>
        <w:pStyle w:val="ListParagraph"/>
        <w:numPr>
          <w:ilvl w:val="1"/>
          <w:numId w:val="34"/>
        </w:numPr>
        <w:spacing w:before="0" w:line="276" w:lineRule="auto"/>
        <w:rPr>
          <w:rFonts w:ascii="Arial" w:hAnsi="Arial" w:cs="Arial"/>
          <w:sz w:val="24"/>
          <w:szCs w:val="24"/>
        </w:rPr>
      </w:pPr>
      <w:r w:rsidRPr="00F4125B">
        <w:rPr>
          <w:rFonts w:ascii="Arial" w:hAnsi="Arial" w:cs="Arial"/>
          <w:sz w:val="24"/>
          <w:szCs w:val="24"/>
        </w:rPr>
        <w:t>admission avoidance (n=8)</w:t>
      </w:r>
    </w:p>
    <w:p w14:paraId="4AC06BDA" w14:textId="77777777" w:rsidR="00472595" w:rsidRPr="00F4125B" w:rsidRDefault="00472595" w:rsidP="004D24DA">
      <w:pPr>
        <w:pStyle w:val="ListParagraph"/>
        <w:numPr>
          <w:ilvl w:val="1"/>
          <w:numId w:val="34"/>
        </w:numPr>
        <w:spacing w:before="0" w:line="276" w:lineRule="auto"/>
        <w:rPr>
          <w:rFonts w:ascii="Arial" w:hAnsi="Arial" w:cs="Arial"/>
          <w:sz w:val="24"/>
          <w:szCs w:val="24"/>
        </w:rPr>
      </w:pPr>
      <w:r w:rsidRPr="00F4125B">
        <w:rPr>
          <w:rFonts w:ascii="Arial" w:hAnsi="Arial" w:cs="Arial"/>
          <w:sz w:val="24"/>
          <w:szCs w:val="24"/>
        </w:rPr>
        <w:t>early discharge (n=5)</w:t>
      </w:r>
    </w:p>
    <w:p w14:paraId="52F668FB" w14:textId="77777777" w:rsidR="00472595" w:rsidRPr="00F4125B" w:rsidRDefault="00472595" w:rsidP="004D24DA">
      <w:pPr>
        <w:pStyle w:val="ListParagraph"/>
        <w:numPr>
          <w:ilvl w:val="0"/>
          <w:numId w:val="34"/>
        </w:numPr>
        <w:spacing w:before="0" w:line="276" w:lineRule="auto"/>
        <w:rPr>
          <w:rFonts w:ascii="Arial" w:hAnsi="Arial" w:cs="Arial"/>
          <w:sz w:val="24"/>
          <w:szCs w:val="24"/>
        </w:rPr>
      </w:pPr>
      <w:r w:rsidRPr="00F4125B">
        <w:rPr>
          <w:rFonts w:ascii="Arial" w:hAnsi="Arial" w:cs="Arial"/>
          <w:sz w:val="24"/>
          <w:szCs w:val="24"/>
        </w:rPr>
        <w:t>Virtual wards</w:t>
      </w:r>
    </w:p>
    <w:p w14:paraId="52264D68" w14:textId="77777777" w:rsidR="00472595" w:rsidRPr="00F4125B" w:rsidRDefault="00472595" w:rsidP="004D24DA">
      <w:pPr>
        <w:pStyle w:val="ListParagraph"/>
        <w:numPr>
          <w:ilvl w:val="1"/>
          <w:numId w:val="34"/>
        </w:numPr>
        <w:spacing w:before="0" w:line="276" w:lineRule="auto"/>
        <w:rPr>
          <w:rFonts w:ascii="Arial" w:hAnsi="Arial" w:cs="Arial"/>
          <w:sz w:val="24"/>
          <w:szCs w:val="24"/>
        </w:rPr>
      </w:pPr>
      <w:r w:rsidRPr="00F4125B">
        <w:rPr>
          <w:rFonts w:ascii="Arial" w:hAnsi="Arial" w:cs="Arial"/>
          <w:sz w:val="24"/>
          <w:szCs w:val="24"/>
        </w:rPr>
        <w:t>admission avoidance (n=1)</w:t>
      </w:r>
    </w:p>
    <w:p w14:paraId="48E834BD" w14:textId="1BF6894F" w:rsidR="004167F9" w:rsidRPr="00F4125B" w:rsidRDefault="00472595" w:rsidP="004167F9">
      <w:pPr>
        <w:pStyle w:val="ListParagraph"/>
        <w:numPr>
          <w:ilvl w:val="1"/>
          <w:numId w:val="34"/>
        </w:numPr>
        <w:spacing w:before="0" w:line="276" w:lineRule="auto"/>
        <w:rPr>
          <w:rFonts w:ascii="Arial" w:hAnsi="Arial" w:cs="Arial"/>
          <w:sz w:val="24"/>
          <w:szCs w:val="24"/>
        </w:rPr>
      </w:pPr>
      <w:r w:rsidRPr="00F4125B">
        <w:rPr>
          <w:rFonts w:ascii="Arial" w:hAnsi="Arial" w:cs="Arial"/>
          <w:sz w:val="24"/>
          <w:szCs w:val="24"/>
        </w:rPr>
        <w:t>early discharge (n=1)</w:t>
      </w:r>
    </w:p>
    <w:p w14:paraId="36D86435" w14:textId="77777777" w:rsidR="004167F9" w:rsidRPr="00B04D67" w:rsidRDefault="004167F9" w:rsidP="00C63A65">
      <w:pPr>
        <w:spacing w:line="276" w:lineRule="auto"/>
        <w:ind w:left="1440"/>
        <w:rPr>
          <w:rFonts w:ascii="Arial" w:hAnsi="Arial" w:cs="Arial"/>
        </w:rPr>
      </w:pPr>
    </w:p>
    <w:p w14:paraId="6AACE197" w14:textId="77777777" w:rsidR="00472595" w:rsidRPr="005A411C" w:rsidRDefault="00472595" w:rsidP="004D24DA">
      <w:pPr>
        <w:spacing w:line="276" w:lineRule="auto"/>
        <w:rPr>
          <w:rFonts w:ascii="Arial" w:hAnsi="Arial" w:cs="Arial"/>
        </w:rPr>
      </w:pPr>
      <w:proofErr w:type="gramStart"/>
      <w:r w:rsidRPr="005A411C">
        <w:rPr>
          <w:rFonts w:ascii="Arial" w:hAnsi="Arial" w:cs="Arial"/>
        </w:rPr>
        <w:t>The majority of</w:t>
      </w:r>
      <w:proofErr w:type="gramEnd"/>
      <w:r w:rsidRPr="005A411C">
        <w:rPr>
          <w:rFonts w:ascii="Arial" w:hAnsi="Arial" w:cs="Arial"/>
        </w:rPr>
        <w:t xml:space="preserve"> the included studies used the term “hospital at home”, while a smaller number of studies referred to “virtual wards”. Examples of intervention definitions in the included studies were as follows for each category: </w:t>
      </w:r>
    </w:p>
    <w:p w14:paraId="05574DA7" w14:textId="77777777" w:rsidR="00472595" w:rsidRPr="005A411C" w:rsidRDefault="00472595" w:rsidP="004D24DA">
      <w:pPr>
        <w:spacing w:line="276" w:lineRule="auto"/>
        <w:rPr>
          <w:rFonts w:ascii="Arial" w:hAnsi="Arial" w:cs="Arial"/>
        </w:rPr>
      </w:pPr>
    </w:p>
    <w:p w14:paraId="014AB373" w14:textId="77777777" w:rsidR="00472595" w:rsidRPr="00F4125B" w:rsidRDefault="00472595" w:rsidP="004D24DA">
      <w:pPr>
        <w:pStyle w:val="ListParagraph"/>
        <w:numPr>
          <w:ilvl w:val="0"/>
          <w:numId w:val="35"/>
        </w:numPr>
        <w:spacing w:before="0" w:line="276" w:lineRule="auto"/>
        <w:ind w:left="426" w:hanging="426"/>
        <w:rPr>
          <w:rFonts w:ascii="Arial" w:hAnsi="Arial" w:cs="Arial"/>
          <w:i/>
          <w:iCs/>
          <w:sz w:val="24"/>
          <w:szCs w:val="24"/>
        </w:rPr>
      </w:pPr>
      <w:r w:rsidRPr="00F4125B">
        <w:rPr>
          <w:rFonts w:ascii="Arial" w:hAnsi="Arial" w:cs="Arial"/>
          <w:sz w:val="24"/>
          <w:szCs w:val="24"/>
        </w:rPr>
        <w:t>Hospital at home for admission avoidance (Shepperd et al. 2022): “</w:t>
      </w:r>
      <w:r w:rsidRPr="00F4125B">
        <w:rPr>
          <w:rFonts w:ascii="Arial" w:hAnsi="Arial" w:cs="Arial"/>
          <w:i/>
          <w:iCs/>
          <w:sz w:val="24"/>
          <w:szCs w:val="24"/>
        </w:rPr>
        <w:t>The intervention was geriatrician-led multidisciplinary admission avoidance HAH with CGA (otherwise known as hospital in the home) as an alternative to admission to hospital.”</w:t>
      </w:r>
    </w:p>
    <w:p w14:paraId="29D2E399" w14:textId="77777777" w:rsidR="00472595" w:rsidRPr="00F4125B" w:rsidRDefault="00472595" w:rsidP="004D24DA">
      <w:pPr>
        <w:pStyle w:val="ListParagraph"/>
        <w:spacing w:before="0" w:line="276" w:lineRule="auto"/>
        <w:ind w:left="426"/>
        <w:rPr>
          <w:rFonts w:ascii="Arial" w:hAnsi="Arial" w:cs="Arial"/>
          <w:i/>
          <w:iCs/>
          <w:sz w:val="24"/>
          <w:szCs w:val="24"/>
        </w:rPr>
      </w:pPr>
    </w:p>
    <w:p w14:paraId="1A722D7E" w14:textId="5D69C222" w:rsidR="00472595" w:rsidRPr="00F4125B" w:rsidRDefault="00472595" w:rsidP="004D24DA">
      <w:pPr>
        <w:pStyle w:val="ListParagraph"/>
        <w:numPr>
          <w:ilvl w:val="0"/>
          <w:numId w:val="35"/>
        </w:numPr>
        <w:spacing w:before="0" w:line="276" w:lineRule="auto"/>
        <w:rPr>
          <w:rFonts w:ascii="Arial" w:hAnsi="Arial" w:cs="Arial"/>
          <w:i/>
          <w:iCs/>
          <w:sz w:val="24"/>
          <w:szCs w:val="24"/>
        </w:rPr>
      </w:pPr>
      <w:r w:rsidRPr="00F4125B">
        <w:rPr>
          <w:rFonts w:ascii="Arial" w:hAnsi="Arial" w:cs="Arial"/>
          <w:sz w:val="24"/>
          <w:szCs w:val="24"/>
        </w:rPr>
        <w:t>Hospital at home for early discharge (Echevarria et al. 2018</w:t>
      </w:r>
      <w:proofErr w:type="gramStart"/>
      <w:r w:rsidRPr="00F4125B">
        <w:rPr>
          <w:rFonts w:ascii="Arial" w:hAnsi="Arial" w:cs="Arial"/>
          <w:sz w:val="24"/>
          <w:szCs w:val="24"/>
        </w:rPr>
        <w:t>) :</w:t>
      </w:r>
      <w:proofErr w:type="gramEnd"/>
      <w:r w:rsidRPr="00F4125B">
        <w:rPr>
          <w:rFonts w:ascii="Arial" w:hAnsi="Arial" w:cs="Arial"/>
          <w:sz w:val="24"/>
          <w:szCs w:val="24"/>
        </w:rPr>
        <w:t xml:space="preserve"> “</w:t>
      </w:r>
      <w:r w:rsidRPr="00F4125B">
        <w:rPr>
          <w:rFonts w:ascii="Arial" w:hAnsi="Arial" w:cs="Arial"/>
          <w:i/>
          <w:iCs/>
          <w:sz w:val="24"/>
          <w:szCs w:val="24"/>
        </w:rPr>
        <w:t xml:space="preserve">Patients were admitted to hospital, identified as low risk by </w:t>
      </w:r>
      <w:r w:rsidR="0072241C" w:rsidRPr="0072241C">
        <w:rPr>
          <w:rFonts w:ascii="Arial" w:hAnsi="Arial" w:cs="Arial"/>
          <w:i/>
          <w:iCs/>
          <w:sz w:val="24"/>
          <w:szCs w:val="24"/>
        </w:rPr>
        <w:t>dyspnoea, eosinopenia, consolidation, acidaemia, and atrial fibrillation (DECAF) score</w:t>
      </w:r>
      <w:r w:rsidRPr="00F4125B">
        <w:rPr>
          <w:rFonts w:ascii="Arial" w:hAnsi="Arial" w:cs="Arial"/>
          <w:i/>
          <w:iCs/>
          <w:sz w:val="24"/>
          <w:szCs w:val="24"/>
        </w:rPr>
        <w:t xml:space="preserve">, and then returned home under the care of the hospital respiratory team, usually within 24 hours of admission. Patients received once or twice daily visits from </w:t>
      </w:r>
      <w:proofErr w:type="gramStart"/>
      <w:r w:rsidRPr="00F4125B">
        <w:rPr>
          <w:rFonts w:ascii="Arial" w:hAnsi="Arial" w:cs="Arial"/>
          <w:i/>
          <w:iCs/>
          <w:sz w:val="24"/>
          <w:szCs w:val="24"/>
        </w:rPr>
        <w:t>an</w:t>
      </w:r>
      <w:proofErr w:type="gramEnd"/>
      <w:r w:rsidRPr="00F4125B">
        <w:rPr>
          <w:rFonts w:ascii="Arial" w:hAnsi="Arial" w:cs="Arial"/>
          <w:i/>
          <w:iCs/>
          <w:sz w:val="24"/>
          <w:szCs w:val="24"/>
        </w:rPr>
        <w:t xml:space="preserve"> </w:t>
      </w:r>
      <w:r w:rsidR="0072241C" w:rsidRPr="0072241C">
        <w:rPr>
          <w:rFonts w:ascii="Arial" w:hAnsi="Arial" w:cs="Arial"/>
          <w:i/>
          <w:iCs/>
          <w:sz w:val="24"/>
          <w:szCs w:val="24"/>
        </w:rPr>
        <w:t>respiratory specialist nurse (RSN)</w:t>
      </w:r>
      <w:r w:rsidRPr="00F4125B">
        <w:rPr>
          <w:rFonts w:ascii="Arial" w:hAnsi="Arial" w:cs="Arial"/>
          <w:i/>
          <w:iCs/>
          <w:sz w:val="24"/>
          <w:szCs w:val="24"/>
        </w:rPr>
        <w:t xml:space="preserve">, under remote supervision from a respiratory consultant. </w:t>
      </w:r>
      <w:r w:rsidRPr="00F4125B">
        <w:rPr>
          <w:rFonts w:ascii="Arial" w:hAnsi="Arial" w:cs="Arial"/>
          <w:i/>
          <w:iCs/>
          <w:sz w:val="24"/>
          <w:szCs w:val="24"/>
        </w:rPr>
        <w:lastRenderedPageBreak/>
        <w:t xml:space="preserve">An emergency contact number allowed patients to contact the team 24 hours a day, 7 days a week. Physiological parameters were monitored </w:t>
      </w:r>
      <w:proofErr w:type="gramStart"/>
      <w:r w:rsidRPr="00F4125B">
        <w:rPr>
          <w:rFonts w:ascii="Arial" w:hAnsi="Arial" w:cs="Arial"/>
          <w:i/>
          <w:iCs/>
          <w:sz w:val="24"/>
          <w:szCs w:val="24"/>
        </w:rPr>
        <w:t>daily</w:t>
      </w:r>
      <w:proofErr w:type="gramEnd"/>
      <w:r w:rsidRPr="00F4125B">
        <w:rPr>
          <w:rFonts w:ascii="Arial" w:hAnsi="Arial" w:cs="Arial"/>
          <w:i/>
          <w:iCs/>
          <w:sz w:val="24"/>
          <w:szCs w:val="24"/>
        </w:rPr>
        <w:t xml:space="preserve"> and blood sampling (including arterial blood gas analysis) taken as required. Oral and intravenous therapies, acute controlled oxygen therapy, physiotherapy, psychology, occupational </w:t>
      </w:r>
      <w:proofErr w:type="gramStart"/>
      <w:r w:rsidRPr="00F4125B">
        <w:rPr>
          <w:rFonts w:ascii="Arial" w:hAnsi="Arial" w:cs="Arial"/>
          <w:i/>
          <w:iCs/>
          <w:sz w:val="24"/>
          <w:szCs w:val="24"/>
        </w:rPr>
        <w:t>therapy</w:t>
      </w:r>
      <w:proofErr w:type="gramEnd"/>
      <w:r w:rsidRPr="00F4125B">
        <w:rPr>
          <w:rFonts w:ascii="Arial" w:hAnsi="Arial" w:cs="Arial"/>
          <w:i/>
          <w:iCs/>
          <w:sz w:val="24"/>
          <w:szCs w:val="24"/>
        </w:rPr>
        <w:t xml:space="preserve"> and formal social care were available at home.”</w:t>
      </w:r>
    </w:p>
    <w:p w14:paraId="2947EFA3" w14:textId="77777777" w:rsidR="00472595" w:rsidRPr="00F4125B" w:rsidRDefault="00472595" w:rsidP="004D24DA">
      <w:pPr>
        <w:pStyle w:val="ListParagraph"/>
        <w:spacing w:line="276" w:lineRule="auto"/>
        <w:rPr>
          <w:rFonts w:ascii="Arial" w:hAnsi="Arial" w:cs="Arial"/>
          <w:i/>
          <w:iCs/>
          <w:sz w:val="24"/>
          <w:szCs w:val="24"/>
        </w:rPr>
      </w:pPr>
    </w:p>
    <w:p w14:paraId="47C10C87" w14:textId="77777777" w:rsidR="00472595" w:rsidRPr="00F4125B" w:rsidRDefault="00472595" w:rsidP="004D24DA">
      <w:pPr>
        <w:pStyle w:val="ListParagraph"/>
        <w:numPr>
          <w:ilvl w:val="0"/>
          <w:numId w:val="35"/>
        </w:numPr>
        <w:spacing w:before="0" w:line="276" w:lineRule="auto"/>
        <w:rPr>
          <w:rFonts w:ascii="Arial" w:hAnsi="Arial" w:cs="Arial"/>
          <w:sz w:val="24"/>
          <w:szCs w:val="24"/>
        </w:rPr>
      </w:pPr>
      <w:r w:rsidRPr="00F4125B">
        <w:rPr>
          <w:rFonts w:ascii="Arial" w:hAnsi="Arial" w:cs="Arial"/>
          <w:sz w:val="24"/>
          <w:szCs w:val="24"/>
        </w:rPr>
        <w:t>Virtual wards for admission avoidance (Miron et al. 2018): “</w:t>
      </w:r>
      <w:r w:rsidRPr="00F4125B">
        <w:rPr>
          <w:rFonts w:ascii="Arial" w:hAnsi="Arial" w:cs="Arial"/>
          <w:i/>
          <w:iCs/>
          <w:sz w:val="24"/>
          <w:szCs w:val="24"/>
        </w:rPr>
        <w:t xml:space="preserve">During the stable phase, the nurse in charge revised the data collected in the web platform every working day, carried out a structured phone interview with every patient once a week and visited the patients in their home once a </w:t>
      </w:r>
      <w:proofErr w:type="gramStart"/>
      <w:r w:rsidRPr="00F4125B">
        <w:rPr>
          <w:rFonts w:ascii="Arial" w:hAnsi="Arial" w:cs="Arial"/>
          <w:i/>
          <w:iCs/>
          <w:sz w:val="24"/>
          <w:szCs w:val="24"/>
        </w:rPr>
        <w:t>month.</w:t>
      </w:r>
      <w:r w:rsidRPr="00F4125B">
        <w:rPr>
          <w:rFonts w:ascii="Arial" w:hAnsi="Arial" w:cs="Arial"/>
          <w:sz w:val="24"/>
          <w:szCs w:val="24"/>
        </w:rPr>
        <w:t>“</w:t>
      </w:r>
      <w:proofErr w:type="gramEnd"/>
    </w:p>
    <w:p w14:paraId="540A841A" w14:textId="77777777" w:rsidR="00472595" w:rsidRPr="00F4125B" w:rsidRDefault="00472595" w:rsidP="004D24DA">
      <w:pPr>
        <w:spacing w:line="276" w:lineRule="auto"/>
        <w:rPr>
          <w:rFonts w:ascii="Arial" w:hAnsi="Arial" w:cs="Arial"/>
          <w:sz w:val="28"/>
          <w:szCs w:val="28"/>
        </w:rPr>
      </w:pPr>
    </w:p>
    <w:p w14:paraId="327AAE91" w14:textId="77777777" w:rsidR="00472595" w:rsidRPr="00F4125B" w:rsidRDefault="00472595" w:rsidP="004D24DA">
      <w:pPr>
        <w:pStyle w:val="ListParagraph"/>
        <w:numPr>
          <w:ilvl w:val="0"/>
          <w:numId w:val="35"/>
        </w:numPr>
        <w:spacing w:before="0" w:line="276" w:lineRule="auto"/>
        <w:rPr>
          <w:rFonts w:ascii="Arial" w:hAnsi="Arial" w:cs="Arial"/>
          <w:i/>
          <w:iCs/>
          <w:sz w:val="24"/>
          <w:szCs w:val="24"/>
        </w:rPr>
      </w:pPr>
      <w:r w:rsidRPr="00F4125B">
        <w:rPr>
          <w:rFonts w:ascii="Arial" w:hAnsi="Arial" w:cs="Arial"/>
          <w:i/>
          <w:iCs/>
          <w:sz w:val="24"/>
          <w:szCs w:val="24"/>
        </w:rPr>
        <w:t>Virtual wards for early discharge (Swift et al. 2022): "Patients discharged from UHL who had been admitted with Covid respiratory disease and were discharged into the virtual ward to either aid with oxygen weaning in their own home or discharged early to recover more fully at home and free up beds.”</w:t>
      </w:r>
    </w:p>
    <w:p w14:paraId="2787B157" w14:textId="77777777" w:rsidR="00472595" w:rsidRPr="005A411C" w:rsidRDefault="00472595" w:rsidP="004D24DA">
      <w:pPr>
        <w:spacing w:after="100" w:line="276" w:lineRule="auto"/>
        <w:rPr>
          <w:rFonts w:ascii="Arial" w:hAnsi="Arial" w:cs="Arial"/>
        </w:rPr>
      </w:pPr>
    </w:p>
    <w:p w14:paraId="1BAB2715" w14:textId="47782077" w:rsidR="00472595" w:rsidRPr="005A411C" w:rsidRDefault="00472595" w:rsidP="004D24DA">
      <w:pPr>
        <w:spacing w:after="100" w:line="276" w:lineRule="auto"/>
        <w:rPr>
          <w:rFonts w:ascii="Arial" w:hAnsi="Arial" w:cs="Arial"/>
        </w:rPr>
        <w:sectPr w:rsidR="00472595" w:rsidRPr="005A411C" w:rsidSect="00832049">
          <w:headerReference w:type="default" r:id="rId13"/>
          <w:footerReference w:type="default" r:id="rId14"/>
          <w:footnotePr>
            <w:numFmt w:val="lowerLetter"/>
          </w:footnotePr>
          <w:pgSz w:w="11906" w:h="16838"/>
          <w:pgMar w:top="1418" w:right="851" w:bottom="1134" w:left="1985" w:header="709" w:footer="709" w:gutter="0"/>
          <w:cols w:space="708"/>
          <w:docGrid w:linePitch="360"/>
        </w:sectPr>
      </w:pPr>
      <w:r w:rsidRPr="005A411C">
        <w:rPr>
          <w:rFonts w:ascii="Arial" w:hAnsi="Arial" w:cs="Arial"/>
        </w:rPr>
        <w:t xml:space="preserve">Of the included studies four were UK based, while four </w:t>
      </w:r>
      <w:r w:rsidR="00507FFE">
        <w:rPr>
          <w:rFonts w:ascii="Arial" w:hAnsi="Arial" w:cs="Arial"/>
        </w:rPr>
        <w:t xml:space="preserve">were </w:t>
      </w:r>
      <w:r w:rsidRPr="005A411C">
        <w:rPr>
          <w:rFonts w:ascii="Arial" w:hAnsi="Arial" w:cs="Arial"/>
        </w:rPr>
        <w:t xml:space="preserve">in Spain, three in Australia, and one each in the Netherlands, Germany, Italy and France. In terms of clinical areas, respiratory conditions were the most frequently considered (n=5 studies). Other areas were geriatrics/frailty, heart failure, mental health, </w:t>
      </w:r>
      <w:proofErr w:type="gramStart"/>
      <w:r w:rsidRPr="005A411C">
        <w:rPr>
          <w:rFonts w:ascii="Arial" w:hAnsi="Arial" w:cs="Arial"/>
        </w:rPr>
        <w:t>infections</w:t>
      </w:r>
      <w:proofErr w:type="gramEnd"/>
      <w:r w:rsidRPr="005A411C">
        <w:rPr>
          <w:rFonts w:ascii="Arial" w:hAnsi="Arial" w:cs="Arial"/>
        </w:rPr>
        <w:t xml:space="preserve"> and surgery.</w:t>
      </w:r>
    </w:p>
    <w:p w14:paraId="10070741" w14:textId="77777777" w:rsidR="00472595" w:rsidRDefault="00472595" w:rsidP="00472595">
      <w:pPr>
        <w:pStyle w:val="Caption"/>
        <w:spacing w:before="0"/>
      </w:pPr>
      <w:r>
        <w:lastRenderedPageBreak/>
        <w:t xml:space="preserve">Table </w:t>
      </w:r>
      <w:r>
        <w:fldChar w:fldCharType="begin"/>
      </w:r>
      <w:r>
        <w:instrText>SEQ Table \* ARABIC</w:instrText>
      </w:r>
      <w:r>
        <w:fldChar w:fldCharType="separate"/>
      </w:r>
      <w:r>
        <w:rPr>
          <w:noProof/>
        </w:rPr>
        <w:t>2</w:t>
      </w:r>
      <w:r>
        <w:fldChar w:fldCharType="end"/>
      </w:r>
      <w:r>
        <w:t xml:space="preserve">: </w:t>
      </w:r>
      <w:r w:rsidRPr="00A056D8">
        <w:t>Economic evidence profile: Hospital at home for admission avoidance</w:t>
      </w:r>
      <w:r>
        <w:t xml:space="preserve"> compared to hospital </w:t>
      </w:r>
      <w:proofErr w:type="gramStart"/>
      <w:r>
        <w:t>care</w:t>
      </w:r>
      <w:proofErr w:type="gramEnd"/>
    </w:p>
    <w:tbl>
      <w:tblPr>
        <w:tblStyle w:val="TableStd"/>
        <w:tblW w:w="5211" w:type="pct"/>
        <w:tblLayout w:type="fixed"/>
        <w:tblLook w:val="06A0" w:firstRow="1" w:lastRow="0" w:firstColumn="1" w:lastColumn="0" w:noHBand="1" w:noVBand="1"/>
      </w:tblPr>
      <w:tblGrid>
        <w:gridCol w:w="2122"/>
        <w:gridCol w:w="1416"/>
        <w:gridCol w:w="1422"/>
        <w:gridCol w:w="1702"/>
        <w:gridCol w:w="1979"/>
        <w:gridCol w:w="2128"/>
        <w:gridCol w:w="1416"/>
        <w:gridCol w:w="1274"/>
        <w:gridCol w:w="1419"/>
      </w:tblGrid>
      <w:tr w:rsidR="00F4125B" w:rsidRPr="00FC6A54" w14:paraId="57077960" w14:textId="77777777" w:rsidTr="00F4125B">
        <w:trPr>
          <w:cnfStyle w:val="100000000000" w:firstRow="1" w:lastRow="0" w:firstColumn="0" w:lastColumn="0" w:oddVBand="0" w:evenVBand="0" w:oddHBand="0" w:evenHBand="0" w:firstRowFirstColumn="0" w:firstRowLastColumn="0" w:lastRowFirstColumn="0" w:lastRowLastColumn="0"/>
          <w:trHeight w:val="723"/>
        </w:trPr>
        <w:tc>
          <w:tcPr>
            <w:tcW w:w="713" w:type="pct"/>
            <w:shd w:val="clear" w:color="auto" w:fill="CAB0A2" w:themeFill="background2" w:themeFillShade="BF"/>
            <w:noWrap/>
            <w:hideMark/>
          </w:tcPr>
          <w:p w14:paraId="4811147B"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Study</w:t>
            </w:r>
          </w:p>
        </w:tc>
        <w:tc>
          <w:tcPr>
            <w:tcW w:w="476" w:type="pct"/>
            <w:shd w:val="clear" w:color="auto" w:fill="CAB0A2" w:themeFill="background2" w:themeFillShade="BF"/>
            <w:hideMark/>
          </w:tcPr>
          <w:p w14:paraId="524B90B8"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Condition</w:t>
            </w:r>
          </w:p>
        </w:tc>
        <w:tc>
          <w:tcPr>
            <w:tcW w:w="478" w:type="pct"/>
            <w:shd w:val="clear" w:color="auto" w:fill="CAB0A2" w:themeFill="background2" w:themeFillShade="BF"/>
            <w:noWrap/>
            <w:hideMark/>
          </w:tcPr>
          <w:p w14:paraId="37FBBB1C"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Population</w:t>
            </w:r>
          </w:p>
        </w:tc>
        <w:tc>
          <w:tcPr>
            <w:tcW w:w="572" w:type="pct"/>
            <w:shd w:val="clear" w:color="auto" w:fill="CAB0A2" w:themeFill="background2" w:themeFillShade="BF"/>
            <w:noWrap/>
            <w:hideMark/>
          </w:tcPr>
          <w:p w14:paraId="4F45F9F6"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Intervention and comparator</w:t>
            </w:r>
          </w:p>
        </w:tc>
        <w:tc>
          <w:tcPr>
            <w:tcW w:w="665" w:type="pct"/>
            <w:shd w:val="clear" w:color="auto" w:fill="CAB0A2" w:themeFill="background2" w:themeFillShade="BF"/>
            <w:noWrap/>
            <w:hideMark/>
          </w:tcPr>
          <w:p w14:paraId="4A933592"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Cost difference</w:t>
            </w:r>
          </w:p>
        </w:tc>
        <w:tc>
          <w:tcPr>
            <w:tcW w:w="715" w:type="pct"/>
            <w:shd w:val="clear" w:color="auto" w:fill="CAB0A2" w:themeFill="background2" w:themeFillShade="BF"/>
            <w:noWrap/>
            <w:hideMark/>
          </w:tcPr>
          <w:p w14:paraId="0C7B0EC3"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 xml:space="preserve">Outcomes difference </w:t>
            </w:r>
          </w:p>
        </w:tc>
        <w:tc>
          <w:tcPr>
            <w:tcW w:w="476" w:type="pct"/>
            <w:shd w:val="clear" w:color="auto" w:fill="CAB0A2" w:themeFill="background2" w:themeFillShade="BF"/>
            <w:hideMark/>
          </w:tcPr>
          <w:p w14:paraId="67F217D1"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Cost difference per additional QALY</w:t>
            </w:r>
          </w:p>
        </w:tc>
        <w:tc>
          <w:tcPr>
            <w:tcW w:w="428" w:type="pct"/>
            <w:shd w:val="clear" w:color="auto" w:fill="CAB0A2" w:themeFill="background2" w:themeFillShade="BF"/>
            <w:hideMark/>
          </w:tcPr>
          <w:p w14:paraId="4D88A9FB"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Uncertainty around key findings*</w:t>
            </w:r>
          </w:p>
        </w:tc>
        <w:tc>
          <w:tcPr>
            <w:tcW w:w="479" w:type="pct"/>
            <w:shd w:val="clear" w:color="auto" w:fill="CAB0A2" w:themeFill="background2" w:themeFillShade="BF"/>
            <w:hideMark/>
          </w:tcPr>
          <w:p w14:paraId="0EEDE218"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Applicability &amp; limitations</w:t>
            </w:r>
          </w:p>
        </w:tc>
      </w:tr>
      <w:tr w:rsidR="00472595" w:rsidRPr="00FC6A54" w14:paraId="571BC648" w14:textId="77777777" w:rsidTr="00F4125B">
        <w:trPr>
          <w:trHeight w:val="1716"/>
        </w:trPr>
        <w:tc>
          <w:tcPr>
            <w:tcW w:w="713" w:type="pct"/>
          </w:tcPr>
          <w:p w14:paraId="54C83CBA"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Hernandez et al. (2023)                     Location: Spain                  Perspective: Healthcare provider Cost year: Not reported                                          Time horizon: 30 </w:t>
            </w:r>
            <w:proofErr w:type="gramStart"/>
            <w:r w:rsidRPr="00FC6A54">
              <w:rPr>
                <w:rFonts w:ascii="Arial" w:hAnsi="Arial" w:cs="Arial"/>
                <w:color w:val="000000"/>
                <w:sz w:val="18"/>
                <w:szCs w:val="18"/>
              </w:rPr>
              <w:t>days</w:t>
            </w:r>
            <w:proofErr w:type="gramEnd"/>
          </w:p>
          <w:p w14:paraId="20CE9825"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Study design: Cost Consequences Analysis (CCA)</w:t>
            </w:r>
          </w:p>
        </w:tc>
        <w:tc>
          <w:tcPr>
            <w:tcW w:w="476" w:type="pct"/>
          </w:tcPr>
          <w:p w14:paraId="30AF7E7C"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Any medical condition</w:t>
            </w:r>
          </w:p>
        </w:tc>
        <w:tc>
          <w:tcPr>
            <w:tcW w:w="478" w:type="pct"/>
          </w:tcPr>
          <w:p w14:paraId="579439F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Adults (aged 18 and older) presenting to ER with any medical condition who lived in their house within the</w:t>
            </w:r>
          </w:p>
          <w:p w14:paraId="6C813157"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catchment area, had a formal or informal caretaker (including relatives) available 24 hours per day</w:t>
            </w:r>
          </w:p>
        </w:tc>
        <w:tc>
          <w:tcPr>
            <w:tcW w:w="572" w:type="pct"/>
          </w:tcPr>
          <w:p w14:paraId="334ECAA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Hospital at Home (HAH) as admission avoidance</w:t>
            </w:r>
          </w:p>
          <w:p w14:paraId="70C1E9E5" w14:textId="77777777" w:rsidR="00472595" w:rsidRPr="00FC6A54" w:rsidRDefault="00472595" w:rsidP="00FB0389">
            <w:pPr>
              <w:rPr>
                <w:rFonts w:ascii="Arial" w:hAnsi="Arial" w:cs="Arial"/>
                <w:color w:val="000000"/>
                <w:sz w:val="18"/>
                <w:szCs w:val="18"/>
              </w:rPr>
            </w:pPr>
          </w:p>
          <w:p w14:paraId="5A36E5F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tcPr>
          <w:p w14:paraId="0721CEB0"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The average cost per episode was €1,093 lower in the HAH group.</w:t>
            </w:r>
          </w:p>
        </w:tc>
        <w:tc>
          <w:tcPr>
            <w:tcW w:w="715" w:type="pct"/>
          </w:tcPr>
          <w:p w14:paraId="3702FD1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at HAH had lower mortality during the episode (0 vs. 19 (4.3%); p &lt; 0.001).</w:t>
            </w:r>
          </w:p>
        </w:tc>
        <w:tc>
          <w:tcPr>
            <w:tcW w:w="476" w:type="pct"/>
          </w:tcPr>
          <w:p w14:paraId="08B5572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428" w:type="pct"/>
          </w:tcPr>
          <w:p w14:paraId="2FDDDC5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reported</w:t>
            </w:r>
          </w:p>
        </w:tc>
        <w:tc>
          <w:tcPr>
            <w:tcW w:w="479" w:type="pct"/>
          </w:tcPr>
          <w:p w14:paraId="6D5AFFF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potentially serious limitations</w:t>
            </w:r>
          </w:p>
        </w:tc>
      </w:tr>
      <w:tr w:rsidR="00472595" w:rsidRPr="00FC6A54" w14:paraId="27ADA726" w14:textId="77777777" w:rsidTr="00F4125B">
        <w:trPr>
          <w:trHeight w:val="1697"/>
        </w:trPr>
        <w:tc>
          <w:tcPr>
            <w:tcW w:w="713" w:type="pct"/>
          </w:tcPr>
          <w:p w14:paraId="5F92A0AE"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Shepperd et al. (2022)                          Location: UK                               Perspective: Health care and societal                                           Cost year: 2017                                  Time horizon:12 months</w:t>
            </w:r>
          </w:p>
          <w:p w14:paraId="172B1BF7"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Study design: Cost Utility Analysis (CUA) alongside clinical trial</w:t>
            </w:r>
          </w:p>
        </w:tc>
        <w:tc>
          <w:tcPr>
            <w:tcW w:w="476" w:type="pct"/>
          </w:tcPr>
          <w:p w14:paraId="6BDC83A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Geriatric conditions</w:t>
            </w:r>
          </w:p>
        </w:tc>
        <w:tc>
          <w:tcPr>
            <w:tcW w:w="478" w:type="pct"/>
          </w:tcPr>
          <w:p w14:paraId="05B3B55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considered for unplanned admission and aged 65 years and older</w:t>
            </w:r>
          </w:p>
        </w:tc>
        <w:tc>
          <w:tcPr>
            <w:tcW w:w="572" w:type="pct"/>
          </w:tcPr>
          <w:p w14:paraId="5A3FFD3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Intervention: Comprehensive geriatric assessment with admission avoidance hospital at home (CGAHAH) </w:t>
            </w:r>
          </w:p>
          <w:p w14:paraId="63E19BBD" w14:textId="77777777" w:rsidR="00472595" w:rsidRPr="00FC6A54" w:rsidRDefault="00472595" w:rsidP="00FB0389">
            <w:pPr>
              <w:rPr>
                <w:rFonts w:ascii="Arial" w:hAnsi="Arial" w:cs="Arial"/>
                <w:color w:val="000000"/>
                <w:sz w:val="18"/>
                <w:szCs w:val="18"/>
              </w:rPr>
            </w:pPr>
          </w:p>
          <w:p w14:paraId="6120986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tcPr>
          <w:p w14:paraId="3A843D41" w14:textId="59649C3C"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CGAHAH cost per patient was £2,547 less (95% CI, –£5</w:t>
            </w:r>
            <w:r w:rsidR="00507FFE">
              <w:rPr>
                <w:rFonts w:ascii="Arial" w:hAnsi="Arial" w:cs="Arial"/>
                <w:color w:val="000000"/>
                <w:sz w:val="18"/>
                <w:szCs w:val="18"/>
              </w:rPr>
              <w:t>,</w:t>
            </w:r>
            <w:r w:rsidRPr="00FC6A54">
              <w:rPr>
                <w:rFonts w:ascii="Arial" w:hAnsi="Arial" w:cs="Arial"/>
                <w:color w:val="000000"/>
                <w:sz w:val="18"/>
                <w:szCs w:val="18"/>
              </w:rPr>
              <w:t>059 to –£34) from a health care perspective and £3,017 less (95% CI, –£5</w:t>
            </w:r>
            <w:r w:rsidR="00507FFE">
              <w:rPr>
                <w:rFonts w:ascii="Arial" w:hAnsi="Arial" w:cs="Arial"/>
                <w:color w:val="000000"/>
                <w:sz w:val="18"/>
                <w:szCs w:val="18"/>
              </w:rPr>
              <w:t>,</w:t>
            </w:r>
            <w:r w:rsidRPr="00FC6A54">
              <w:rPr>
                <w:rFonts w:ascii="Arial" w:hAnsi="Arial" w:cs="Arial"/>
                <w:color w:val="000000"/>
                <w:sz w:val="18"/>
                <w:szCs w:val="18"/>
              </w:rPr>
              <w:t xml:space="preserve">765 to –£269) from a societal perspective. </w:t>
            </w:r>
          </w:p>
        </w:tc>
        <w:tc>
          <w:tcPr>
            <w:tcW w:w="715" w:type="pct"/>
          </w:tcPr>
          <w:p w14:paraId="7E2EAE2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CGAHAH produced fewer QALYs than the comparator by 0.002 (95% CI, –0.013 to 0.010). </w:t>
            </w:r>
          </w:p>
        </w:tc>
        <w:tc>
          <w:tcPr>
            <w:tcW w:w="476" w:type="pct"/>
          </w:tcPr>
          <w:p w14:paraId="5FDC935E"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CGAHAH saved £113,250* per QALY lost.</w:t>
            </w:r>
          </w:p>
        </w:tc>
        <w:tc>
          <w:tcPr>
            <w:tcW w:w="428" w:type="pct"/>
          </w:tcPr>
          <w:p w14:paraId="2C0E5EC8" w14:textId="616B0C35"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Low level of uncertainty around cost-effectiveness </w:t>
            </w:r>
            <w:r w:rsidR="00507FFE">
              <w:rPr>
                <w:rFonts w:ascii="Arial" w:hAnsi="Arial" w:cs="Arial"/>
                <w:color w:val="000000"/>
                <w:sz w:val="18"/>
                <w:szCs w:val="18"/>
              </w:rPr>
              <w:t>(</w:t>
            </w:r>
            <w:proofErr w:type="gramStart"/>
            <w:r w:rsidR="00507FFE">
              <w:rPr>
                <w:rFonts w:ascii="Arial" w:hAnsi="Arial" w:cs="Arial"/>
                <w:color w:val="000000"/>
                <w:sz w:val="18"/>
                <w:szCs w:val="18"/>
              </w:rPr>
              <w:t xml:space="preserve">Note </w:t>
            </w:r>
            <w:r w:rsidRPr="00FC6A54">
              <w:rPr>
                <w:rFonts w:ascii="Arial" w:hAnsi="Arial" w:cs="Arial"/>
                <w:color w:val="000000"/>
                <w:sz w:val="18"/>
                <w:szCs w:val="18"/>
              </w:rPr>
              <w:t xml:space="preserve"> high</w:t>
            </w:r>
            <w:proofErr w:type="gramEnd"/>
            <w:r w:rsidRPr="00FC6A54">
              <w:rPr>
                <w:rFonts w:ascii="Arial" w:hAnsi="Arial" w:cs="Arial"/>
                <w:color w:val="000000"/>
                <w:sz w:val="18"/>
                <w:szCs w:val="18"/>
              </w:rPr>
              <w:t xml:space="preserve"> uncertainty around the changes in QALY gains</w:t>
            </w:r>
            <w:r w:rsidR="00507FFE">
              <w:rPr>
                <w:rFonts w:ascii="Arial" w:hAnsi="Arial" w:cs="Arial"/>
                <w:color w:val="000000"/>
                <w:sz w:val="18"/>
                <w:szCs w:val="18"/>
              </w:rPr>
              <w:t>)</w:t>
            </w:r>
          </w:p>
        </w:tc>
        <w:tc>
          <w:tcPr>
            <w:tcW w:w="479" w:type="pct"/>
          </w:tcPr>
          <w:p w14:paraId="3E56EC2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Directly applicable with minor limitations</w:t>
            </w:r>
          </w:p>
        </w:tc>
      </w:tr>
      <w:tr w:rsidR="00472595" w:rsidRPr="00FC6A54" w14:paraId="2308E7B3" w14:textId="77777777" w:rsidTr="00F4125B">
        <w:trPr>
          <w:trHeight w:val="1692"/>
        </w:trPr>
        <w:tc>
          <w:tcPr>
            <w:tcW w:w="713" w:type="pct"/>
          </w:tcPr>
          <w:p w14:paraId="4BF22BA1" w14:textId="77777777" w:rsidR="00472595" w:rsidRPr="00FC6A54" w:rsidRDefault="00472595" w:rsidP="00FB0389">
            <w:pPr>
              <w:rPr>
                <w:rFonts w:ascii="Arial" w:hAnsi="Arial" w:cs="Arial"/>
                <w:sz w:val="18"/>
                <w:szCs w:val="18"/>
              </w:rPr>
            </w:pPr>
            <w:r w:rsidRPr="00FC6A54">
              <w:rPr>
                <w:rFonts w:ascii="Arial" w:hAnsi="Arial" w:cs="Arial"/>
                <w:sz w:val="18"/>
                <w:szCs w:val="18"/>
              </w:rPr>
              <w:lastRenderedPageBreak/>
              <w:t xml:space="preserve">Yu et al. (2020)                                       Location: Australia                        Perspective: Not reported (probably health </w:t>
            </w:r>
            <w:proofErr w:type="gramStart"/>
            <w:r w:rsidRPr="00FC6A54">
              <w:rPr>
                <w:rFonts w:ascii="Arial" w:hAnsi="Arial" w:cs="Arial"/>
                <w:sz w:val="18"/>
                <w:szCs w:val="18"/>
              </w:rPr>
              <w:t xml:space="preserve">care)   </w:t>
            </w:r>
            <w:proofErr w:type="gramEnd"/>
            <w:r w:rsidRPr="00FC6A54">
              <w:rPr>
                <w:rFonts w:ascii="Arial" w:hAnsi="Arial" w:cs="Arial"/>
                <w:sz w:val="18"/>
                <w:szCs w:val="18"/>
              </w:rPr>
              <w:t xml:space="preserve">                                     Cost year: 2017                           Time horizon: Not reported </w:t>
            </w:r>
          </w:p>
          <w:p w14:paraId="24809CA0"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7505777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Cost consequences analysis (CCA)</w:t>
            </w:r>
          </w:p>
        </w:tc>
        <w:tc>
          <w:tcPr>
            <w:tcW w:w="476" w:type="pct"/>
          </w:tcPr>
          <w:p w14:paraId="6DC62703"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Congestive cardiac failure (CCF)</w:t>
            </w:r>
          </w:p>
        </w:tc>
        <w:tc>
          <w:tcPr>
            <w:tcW w:w="478" w:type="pct"/>
          </w:tcPr>
          <w:p w14:paraId="65D3A33C"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Patients 65 years or older with a congestive cardiac failure (CCF) diagnosis-related group code</w:t>
            </w:r>
          </w:p>
        </w:tc>
        <w:tc>
          <w:tcPr>
            <w:tcW w:w="572" w:type="pct"/>
          </w:tcPr>
          <w:p w14:paraId="032A2C76"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Intervention: Hospital in the home (HITH) </w:t>
            </w:r>
          </w:p>
          <w:p w14:paraId="03F8616B" w14:textId="77777777" w:rsidR="00472595" w:rsidRPr="00FC6A54" w:rsidRDefault="00472595" w:rsidP="00FB0389">
            <w:pPr>
              <w:rPr>
                <w:rFonts w:ascii="Arial" w:hAnsi="Arial" w:cs="Arial"/>
                <w:sz w:val="18"/>
                <w:szCs w:val="18"/>
              </w:rPr>
            </w:pPr>
          </w:p>
          <w:p w14:paraId="6ABE0257"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Comparator: H</w:t>
            </w:r>
            <w:r w:rsidRPr="00FC6A54">
              <w:rPr>
                <w:rFonts w:ascii="Arial" w:hAnsi="Arial" w:cs="Arial"/>
                <w:color w:val="000000"/>
                <w:sz w:val="18"/>
                <w:szCs w:val="18"/>
              </w:rPr>
              <w:t>ospitalisation</w:t>
            </w:r>
          </w:p>
        </w:tc>
        <w:tc>
          <w:tcPr>
            <w:tcW w:w="665" w:type="pct"/>
          </w:tcPr>
          <w:p w14:paraId="166CA47B"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 xml:space="preserve">HITH costs $708 less than UC per patient. </w:t>
            </w:r>
          </w:p>
        </w:tc>
        <w:tc>
          <w:tcPr>
            <w:tcW w:w="715" w:type="pct"/>
          </w:tcPr>
          <w:p w14:paraId="60EEC7EA"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 xml:space="preserve">No difference between the cohorts in mortality within 60 days of discharge, time to death, 30-day and 60-day readmissions, time to readmission and complication rate. </w:t>
            </w:r>
          </w:p>
        </w:tc>
        <w:tc>
          <w:tcPr>
            <w:tcW w:w="476" w:type="pct"/>
          </w:tcPr>
          <w:p w14:paraId="437855EB"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Not applicable</w:t>
            </w:r>
          </w:p>
        </w:tc>
        <w:tc>
          <w:tcPr>
            <w:tcW w:w="428" w:type="pct"/>
          </w:tcPr>
          <w:p w14:paraId="7A84E026"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Not reported</w:t>
            </w:r>
          </w:p>
        </w:tc>
        <w:tc>
          <w:tcPr>
            <w:tcW w:w="479" w:type="pct"/>
          </w:tcPr>
          <w:p w14:paraId="56981275"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Partially applicable with potentially serious limitations</w:t>
            </w:r>
          </w:p>
        </w:tc>
      </w:tr>
      <w:tr w:rsidR="00472595" w:rsidRPr="00FC6A54" w14:paraId="49CB0752" w14:textId="77777777" w:rsidTr="00F4125B">
        <w:trPr>
          <w:trHeight w:val="2256"/>
        </w:trPr>
        <w:tc>
          <w:tcPr>
            <w:tcW w:w="713" w:type="pct"/>
          </w:tcPr>
          <w:p w14:paraId="27AD85A9" w14:textId="77777777" w:rsidR="00472595" w:rsidRPr="00FC6A54" w:rsidRDefault="00472595" w:rsidP="00FB0389">
            <w:pPr>
              <w:rPr>
                <w:rFonts w:ascii="Arial" w:hAnsi="Arial" w:cs="Arial"/>
                <w:color w:val="000000"/>
                <w:sz w:val="18"/>
                <w:szCs w:val="18"/>
              </w:rPr>
            </w:pPr>
            <w:proofErr w:type="spellStart"/>
            <w:r w:rsidRPr="00FC6A54">
              <w:rPr>
                <w:rFonts w:ascii="Arial" w:hAnsi="Arial" w:cs="Arial"/>
                <w:color w:val="000000"/>
                <w:sz w:val="18"/>
                <w:szCs w:val="18"/>
              </w:rPr>
              <w:t>Tsiachristas</w:t>
            </w:r>
            <w:proofErr w:type="spellEnd"/>
            <w:r w:rsidRPr="00FC6A54">
              <w:rPr>
                <w:rFonts w:ascii="Arial" w:hAnsi="Arial" w:cs="Arial"/>
                <w:color w:val="000000"/>
                <w:sz w:val="18"/>
                <w:szCs w:val="18"/>
              </w:rPr>
              <w:t xml:space="preserve"> et al. (2019)                             Location: UK             Perspective: Not reported (probably health </w:t>
            </w:r>
            <w:proofErr w:type="gramStart"/>
            <w:r w:rsidRPr="00FC6A54">
              <w:rPr>
                <w:rFonts w:ascii="Arial" w:hAnsi="Arial" w:cs="Arial"/>
                <w:color w:val="000000"/>
                <w:sz w:val="18"/>
                <w:szCs w:val="18"/>
              </w:rPr>
              <w:t xml:space="preserve">care)   </w:t>
            </w:r>
            <w:proofErr w:type="gramEnd"/>
            <w:r w:rsidRPr="00FC6A54">
              <w:rPr>
                <w:rFonts w:ascii="Arial" w:hAnsi="Arial" w:cs="Arial"/>
                <w:color w:val="000000"/>
                <w:sz w:val="18"/>
                <w:szCs w:val="18"/>
              </w:rPr>
              <w:t xml:space="preserve">                                   Cost year: Not reported                           Time horizon: 6 months</w:t>
            </w:r>
          </w:p>
          <w:p w14:paraId="46ED70BF"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1E0B2CC0"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Cost Consequences analysis (CCA) alongside observational study </w:t>
            </w:r>
          </w:p>
          <w:p w14:paraId="2DC081AA" w14:textId="77777777" w:rsidR="00472595" w:rsidRPr="00FC6A54" w:rsidRDefault="00472595" w:rsidP="00FB0389">
            <w:pPr>
              <w:rPr>
                <w:rFonts w:ascii="Arial" w:hAnsi="Arial" w:cs="Arial"/>
                <w:color w:val="000000"/>
                <w:sz w:val="18"/>
                <w:szCs w:val="18"/>
              </w:rPr>
            </w:pPr>
          </w:p>
        </w:tc>
        <w:tc>
          <w:tcPr>
            <w:tcW w:w="476" w:type="pct"/>
          </w:tcPr>
          <w:p w14:paraId="4D3B2E46"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Geriatric conditions</w:t>
            </w:r>
          </w:p>
        </w:tc>
        <w:tc>
          <w:tcPr>
            <w:tcW w:w="478" w:type="pct"/>
          </w:tcPr>
          <w:p w14:paraId="726B1343"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aged 64 years and older admitted</w:t>
            </w:r>
            <w:r w:rsidRPr="00FC6A54">
              <w:rPr>
                <w:rFonts w:ascii="Arial" w:hAnsi="Arial" w:cs="Arial"/>
                <w:color w:val="000000"/>
                <w:sz w:val="18"/>
                <w:szCs w:val="18"/>
              </w:rPr>
              <w:br/>
              <w:t>to hospital-at-home or hospital</w:t>
            </w:r>
          </w:p>
        </w:tc>
        <w:tc>
          <w:tcPr>
            <w:tcW w:w="572" w:type="pct"/>
          </w:tcPr>
          <w:p w14:paraId="10CED765"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Geriatrician-led admission avoidance hospital-at-home (HAH) services   at three different sites.</w:t>
            </w:r>
          </w:p>
          <w:p w14:paraId="6A2A0073" w14:textId="77777777" w:rsidR="00472595" w:rsidRPr="00FC6A54" w:rsidRDefault="00472595" w:rsidP="00FB0389">
            <w:pPr>
              <w:rPr>
                <w:rFonts w:ascii="Arial" w:hAnsi="Arial" w:cs="Arial"/>
                <w:color w:val="000000"/>
                <w:sz w:val="18"/>
                <w:szCs w:val="18"/>
              </w:rPr>
            </w:pPr>
          </w:p>
          <w:p w14:paraId="686035E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tcPr>
          <w:p w14:paraId="4E010855"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HAH cost more per patient in all three configurations by 27%, 9% and 70% over six months.</w:t>
            </w:r>
          </w:p>
        </w:tc>
        <w:tc>
          <w:tcPr>
            <w:tcW w:w="715" w:type="pct"/>
          </w:tcPr>
          <w:p w14:paraId="18A972C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Being admitted to HAH</w:t>
            </w:r>
            <w:r w:rsidRPr="00FC6A54">
              <w:rPr>
                <w:rFonts w:ascii="Arial" w:hAnsi="Arial" w:cs="Arial"/>
                <w:color w:val="000000"/>
                <w:sz w:val="18"/>
                <w:szCs w:val="18"/>
              </w:rPr>
              <w:br/>
              <w:t xml:space="preserve">was associated with an increased risk of death by </w:t>
            </w:r>
            <w:proofErr w:type="gramStart"/>
            <w:r w:rsidRPr="00FC6A54">
              <w:rPr>
                <w:rFonts w:ascii="Arial" w:hAnsi="Arial" w:cs="Arial"/>
                <w:color w:val="000000"/>
                <w:sz w:val="18"/>
                <w:szCs w:val="18"/>
              </w:rPr>
              <w:t>1.55 fold</w:t>
            </w:r>
            <w:proofErr w:type="gramEnd"/>
            <w:r w:rsidRPr="00FC6A54">
              <w:rPr>
                <w:rFonts w:ascii="Arial" w:hAnsi="Arial" w:cs="Arial"/>
                <w:color w:val="000000"/>
                <w:sz w:val="18"/>
                <w:szCs w:val="18"/>
              </w:rPr>
              <w:t xml:space="preserve"> (1.29 to 1.86) (28% vs 21% in site 1, 32% vs 22% in site 2, and 27% vs 17% in site 3).</w:t>
            </w:r>
          </w:p>
        </w:tc>
        <w:tc>
          <w:tcPr>
            <w:tcW w:w="476" w:type="pct"/>
          </w:tcPr>
          <w:p w14:paraId="37A61F1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428" w:type="pct"/>
          </w:tcPr>
          <w:p w14:paraId="7B031EB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Low level of uncertainty</w:t>
            </w:r>
          </w:p>
        </w:tc>
        <w:tc>
          <w:tcPr>
            <w:tcW w:w="479" w:type="pct"/>
          </w:tcPr>
          <w:p w14:paraId="41BEA4F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Directly applicable with potentially </w:t>
            </w:r>
            <w:proofErr w:type="gramStart"/>
            <w:r w:rsidRPr="00FC6A54">
              <w:rPr>
                <w:rFonts w:ascii="Arial" w:hAnsi="Arial" w:cs="Arial"/>
                <w:color w:val="000000"/>
                <w:sz w:val="18"/>
                <w:szCs w:val="18"/>
              </w:rPr>
              <w:t>serious  limitations</w:t>
            </w:r>
            <w:proofErr w:type="gramEnd"/>
          </w:p>
        </w:tc>
      </w:tr>
      <w:tr w:rsidR="00472595" w:rsidRPr="00FC6A54" w14:paraId="7C4A2DFE" w14:textId="77777777" w:rsidTr="00F4125B">
        <w:trPr>
          <w:trHeight w:val="256"/>
        </w:trPr>
        <w:tc>
          <w:tcPr>
            <w:tcW w:w="713" w:type="pct"/>
          </w:tcPr>
          <w:p w14:paraId="0CE4B71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Kilian et al. (2016)                       Location: Germany     Perspective: Not reported (probably German health care </w:t>
            </w:r>
            <w:proofErr w:type="gramStart"/>
            <w:r w:rsidRPr="00FC6A54">
              <w:rPr>
                <w:rFonts w:ascii="Arial" w:hAnsi="Arial" w:cs="Arial"/>
                <w:color w:val="000000"/>
                <w:sz w:val="18"/>
                <w:szCs w:val="18"/>
              </w:rPr>
              <w:t xml:space="preserve">system)   </w:t>
            </w:r>
            <w:proofErr w:type="gramEnd"/>
            <w:r w:rsidRPr="00FC6A54">
              <w:rPr>
                <w:rFonts w:ascii="Arial" w:hAnsi="Arial" w:cs="Arial"/>
                <w:color w:val="000000"/>
                <w:sz w:val="18"/>
                <w:szCs w:val="18"/>
              </w:rPr>
              <w:t xml:space="preserve">                                                        Cost year: Not reported (analyses covered 2006-2010)                                                                 Time horizon: Not reported (probably less than a year)</w:t>
            </w:r>
          </w:p>
          <w:p w14:paraId="3D50F98C"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668243ED"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 xml:space="preserve">Cost Effectiveness Analysis (CEA) </w:t>
            </w:r>
            <w:r w:rsidRPr="00FC6A54">
              <w:rPr>
                <w:rFonts w:ascii="Arial" w:hAnsi="Arial" w:cs="Arial"/>
                <w:sz w:val="18"/>
                <w:szCs w:val="18"/>
              </w:rPr>
              <w:lastRenderedPageBreak/>
              <w:t>alongside prospective observational study</w:t>
            </w:r>
          </w:p>
        </w:tc>
        <w:tc>
          <w:tcPr>
            <w:tcW w:w="476" w:type="pct"/>
          </w:tcPr>
          <w:p w14:paraId="2E74D3A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lastRenderedPageBreak/>
              <w:t>Acute mental illness</w:t>
            </w:r>
          </w:p>
        </w:tc>
        <w:tc>
          <w:tcPr>
            <w:tcW w:w="478" w:type="pct"/>
          </w:tcPr>
          <w:p w14:paraId="52E8B7D6"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with acute mental illness</w:t>
            </w:r>
          </w:p>
        </w:tc>
        <w:tc>
          <w:tcPr>
            <w:tcW w:w="572" w:type="pct"/>
          </w:tcPr>
          <w:p w14:paraId="44E1647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Intervention: Hospital at Home (HAH) </w:t>
            </w:r>
          </w:p>
          <w:p w14:paraId="15D8B76D" w14:textId="77777777" w:rsidR="00472595" w:rsidRPr="00FC6A54" w:rsidRDefault="00472595" w:rsidP="00FB0389">
            <w:pPr>
              <w:rPr>
                <w:rFonts w:ascii="Arial" w:hAnsi="Arial" w:cs="Arial"/>
                <w:color w:val="000000"/>
                <w:sz w:val="18"/>
                <w:szCs w:val="18"/>
              </w:rPr>
            </w:pPr>
          </w:p>
          <w:p w14:paraId="360183ED"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tcPr>
          <w:p w14:paraId="732EDED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HAH costs €1,621 lower than in-hospital treatment per admission, although this was not statistically significant.</w:t>
            </w:r>
          </w:p>
        </w:tc>
        <w:tc>
          <w:tcPr>
            <w:tcW w:w="715" w:type="pct"/>
          </w:tcPr>
          <w:p w14:paraId="6827730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HAH improved depression symptoms compared to in-hospital treatment.</w:t>
            </w:r>
          </w:p>
        </w:tc>
        <w:tc>
          <w:tcPr>
            <w:tcW w:w="476" w:type="pct"/>
          </w:tcPr>
          <w:p w14:paraId="4C7407A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The net monetary benefit was €7,515 when one unit improvement in the </w:t>
            </w:r>
            <w:proofErr w:type="spellStart"/>
            <w:r w:rsidRPr="00FC6A54">
              <w:rPr>
                <w:rFonts w:ascii="Arial" w:hAnsi="Arial" w:cs="Arial"/>
                <w:color w:val="000000"/>
                <w:sz w:val="18"/>
                <w:szCs w:val="18"/>
              </w:rPr>
              <w:t>HoNOS</w:t>
            </w:r>
            <w:proofErr w:type="spellEnd"/>
            <w:r w:rsidRPr="00FC6A54">
              <w:rPr>
                <w:rFonts w:ascii="Arial" w:hAnsi="Arial" w:cs="Arial"/>
                <w:color w:val="000000"/>
                <w:sz w:val="18"/>
                <w:szCs w:val="18"/>
              </w:rPr>
              <w:t xml:space="preserve"> score was valued at €0 (</w:t>
            </w:r>
            <w:proofErr w:type="gramStart"/>
            <w:r w:rsidRPr="00FC6A54">
              <w:rPr>
                <w:rFonts w:ascii="Arial" w:hAnsi="Arial" w:cs="Arial"/>
                <w:color w:val="000000"/>
                <w:sz w:val="18"/>
                <w:szCs w:val="18"/>
              </w:rPr>
              <w:t>i.e.</w:t>
            </w:r>
            <w:proofErr w:type="gramEnd"/>
            <w:r w:rsidRPr="00FC6A54">
              <w:rPr>
                <w:rFonts w:ascii="Arial" w:hAnsi="Arial" w:cs="Arial"/>
                <w:color w:val="000000"/>
                <w:sz w:val="18"/>
                <w:szCs w:val="18"/>
              </w:rPr>
              <w:t xml:space="preserve"> cost effectiveness threshold =€0)</w:t>
            </w:r>
          </w:p>
        </w:tc>
        <w:tc>
          <w:tcPr>
            <w:tcW w:w="428" w:type="pct"/>
          </w:tcPr>
          <w:p w14:paraId="1A55F85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reported</w:t>
            </w:r>
          </w:p>
        </w:tc>
        <w:tc>
          <w:tcPr>
            <w:tcW w:w="479" w:type="pct"/>
          </w:tcPr>
          <w:p w14:paraId="6F2512A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potentially serious limitations</w:t>
            </w:r>
          </w:p>
        </w:tc>
      </w:tr>
      <w:tr w:rsidR="00F4125B" w:rsidRPr="00FC6A54" w14:paraId="336B2422" w14:textId="77777777" w:rsidTr="00F4125B">
        <w:trPr>
          <w:trHeight w:val="2807"/>
        </w:trPr>
        <w:tc>
          <w:tcPr>
            <w:tcW w:w="713" w:type="pct"/>
          </w:tcPr>
          <w:p w14:paraId="44D35D7D"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Kameshwar et al. (2015)                      Location: Australia                  Perspective: Single hospital                               Cost year: 2012                          Time horizon: 12 months</w:t>
            </w:r>
          </w:p>
          <w:p w14:paraId="7BB653C2"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1CB82108"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comparative cost analysis alongside retrospective cohort study</w:t>
            </w:r>
          </w:p>
        </w:tc>
        <w:tc>
          <w:tcPr>
            <w:tcW w:w="476" w:type="pct"/>
            <w:noWrap/>
          </w:tcPr>
          <w:p w14:paraId="5ED7E49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Lower-limb cellulitis</w:t>
            </w:r>
          </w:p>
        </w:tc>
        <w:tc>
          <w:tcPr>
            <w:tcW w:w="478" w:type="pct"/>
          </w:tcPr>
          <w:p w14:paraId="1B68F635"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on parenteral therapy for lower-limb cellulitis</w:t>
            </w:r>
          </w:p>
        </w:tc>
        <w:tc>
          <w:tcPr>
            <w:tcW w:w="572" w:type="pct"/>
          </w:tcPr>
          <w:p w14:paraId="24BA0D1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Hospital in the home (HITH) which included nurse visits up to twice daily.</w:t>
            </w:r>
          </w:p>
          <w:p w14:paraId="10943FC3" w14:textId="77777777" w:rsidR="00472595" w:rsidRPr="00FC6A54" w:rsidRDefault="00472595" w:rsidP="00FB0389">
            <w:pPr>
              <w:rPr>
                <w:rFonts w:ascii="Arial" w:hAnsi="Arial" w:cs="Arial"/>
                <w:color w:val="000000"/>
                <w:sz w:val="18"/>
                <w:szCs w:val="18"/>
              </w:rPr>
            </w:pPr>
          </w:p>
          <w:p w14:paraId="225ED59D"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tcPr>
          <w:p w14:paraId="2B359D3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HITH costs AU$677 more per admission.</w:t>
            </w:r>
          </w:p>
        </w:tc>
        <w:tc>
          <w:tcPr>
            <w:tcW w:w="715" w:type="pct"/>
          </w:tcPr>
          <w:p w14:paraId="42DDDF4A"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476" w:type="pct"/>
          </w:tcPr>
          <w:p w14:paraId="54CBE137"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428" w:type="pct"/>
          </w:tcPr>
          <w:p w14:paraId="2C8BD1D3"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reported</w:t>
            </w:r>
          </w:p>
        </w:tc>
        <w:tc>
          <w:tcPr>
            <w:tcW w:w="479" w:type="pct"/>
          </w:tcPr>
          <w:p w14:paraId="0AFD5323"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minor limitations</w:t>
            </w:r>
          </w:p>
        </w:tc>
      </w:tr>
      <w:tr w:rsidR="00F4125B" w:rsidRPr="00FC6A54" w14:paraId="5CE6B401" w14:textId="77777777" w:rsidTr="00F4125B">
        <w:trPr>
          <w:trHeight w:val="1685"/>
        </w:trPr>
        <w:tc>
          <w:tcPr>
            <w:tcW w:w="713" w:type="pct"/>
          </w:tcPr>
          <w:p w14:paraId="3055EB98"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Pugh et al. (2015)                  Location: Australia                      Perspective: Not stated (probably health </w:t>
            </w:r>
            <w:proofErr w:type="gramStart"/>
            <w:r w:rsidRPr="00FC6A54">
              <w:rPr>
                <w:rFonts w:ascii="Arial" w:hAnsi="Arial" w:cs="Arial"/>
                <w:sz w:val="18"/>
                <w:szCs w:val="18"/>
              </w:rPr>
              <w:t xml:space="preserve">care)   </w:t>
            </w:r>
            <w:proofErr w:type="gramEnd"/>
            <w:r w:rsidRPr="00FC6A54">
              <w:rPr>
                <w:rFonts w:ascii="Arial" w:hAnsi="Arial" w:cs="Arial"/>
                <w:sz w:val="18"/>
                <w:szCs w:val="18"/>
              </w:rPr>
              <w:t xml:space="preserve">                                    Cost year: 2011                                      Time horizon: Trial of first void plus 30 days follow-up</w:t>
            </w:r>
          </w:p>
          <w:p w14:paraId="6B3BE562"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73DBBF2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Cost effectiveness analysis (CEA) of observational study</w:t>
            </w:r>
          </w:p>
        </w:tc>
        <w:tc>
          <w:tcPr>
            <w:tcW w:w="476" w:type="pct"/>
            <w:noWrap/>
          </w:tcPr>
          <w:p w14:paraId="50416AB9"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Acute urinary retention</w:t>
            </w:r>
          </w:p>
        </w:tc>
        <w:tc>
          <w:tcPr>
            <w:tcW w:w="478" w:type="pct"/>
          </w:tcPr>
          <w:p w14:paraId="78A82B85"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Low-risk patients having trial of void</w:t>
            </w:r>
          </w:p>
        </w:tc>
        <w:tc>
          <w:tcPr>
            <w:tcW w:w="572" w:type="pct"/>
          </w:tcPr>
          <w:p w14:paraId="669A983B" w14:textId="77777777" w:rsidR="00472595" w:rsidRPr="00FC6A54" w:rsidRDefault="00472595" w:rsidP="00FB0389">
            <w:pPr>
              <w:rPr>
                <w:rFonts w:ascii="Arial" w:hAnsi="Arial" w:cs="Arial"/>
                <w:sz w:val="18"/>
                <w:szCs w:val="18"/>
              </w:rPr>
            </w:pPr>
            <w:r w:rsidRPr="00FC6A54">
              <w:rPr>
                <w:rFonts w:ascii="Arial" w:hAnsi="Arial" w:cs="Arial"/>
                <w:sz w:val="18"/>
                <w:szCs w:val="18"/>
              </w:rPr>
              <w:t>Intervention: Hospital-In-The-Home (HITH) trial of void</w:t>
            </w:r>
          </w:p>
          <w:p w14:paraId="53CF06A5" w14:textId="77777777" w:rsidR="00472595" w:rsidRPr="00FC6A54" w:rsidRDefault="00472595" w:rsidP="00FB0389">
            <w:pPr>
              <w:rPr>
                <w:rFonts w:ascii="Arial" w:hAnsi="Arial" w:cs="Arial"/>
                <w:sz w:val="18"/>
                <w:szCs w:val="18"/>
              </w:rPr>
            </w:pPr>
          </w:p>
          <w:p w14:paraId="483EC16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tcPr>
          <w:p w14:paraId="2A8E87FA"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HITH costs AU$396 less per patient.</w:t>
            </w:r>
          </w:p>
        </w:tc>
        <w:tc>
          <w:tcPr>
            <w:tcW w:w="715" w:type="pct"/>
          </w:tcPr>
          <w:p w14:paraId="39034974"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 xml:space="preserve">No statistically significant difference between successful first trial of void between DPU and HITH. </w:t>
            </w:r>
          </w:p>
        </w:tc>
        <w:tc>
          <w:tcPr>
            <w:tcW w:w="476" w:type="pct"/>
          </w:tcPr>
          <w:p w14:paraId="4E25B37E"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Not applicable</w:t>
            </w:r>
          </w:p>
        </w:tc>
        <w:tc>
          <w:tcPr>
            <w:tcW w:w="428" w:type="pct"/>
          </w:tcPr>
          <w:p w14:paraId="1763C623"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Not reported</w:t>
            </w:r>
          </w:p>
        </w:tc>
        <w:tc>
          <w:tcPr>
            <w:tcW w:w="479" w:type="pct"/>
          </w:tcPr>
          <w:p w14:paraId="69B4ECA0"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Partially applicable with potentially serious limitations</w:t>
            </w:r>
          </w:p>
        </w:tc>
      </w:tr>
      <w:tr w:rsidR="00F4125B" w:rsidRPr="00FC6A54" w14:paraId="581C5209" w14:textId="77777777" w:rsidTr="00F4125B">
        <w:trPr>
          <w:trHeight w:val="2920"/>
        </w:trPr>
        <w:tc>
          <w:tcPr>
            <w:tcW w:w="713" w:type="pct"/>
            <w:hideMark/>
          </w:tcPr>
          <w:p w14:paraId="19946A33"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lastRenderedPageBreak/>
              <w:t xml:space="preserve">Vianello et al. (2013)                                 Location: Italy                         Perspective: Not reported (probably health </w:t>
            </w:r>
            <w:proofErr w:type="gramStart"/>
            <w:r w:rsidRPr="00FC6A54">
              <w:rPr>
                <w:rFonts w:ascii="Arial" w:hAnsi="Arial" w:cs="Arial"/>
                <w:color w:val="000000"/>
                <w:sz w:val="18"/>
                <w:szCs w:val="18"/>
              </w:rPr>
              <w:t xml:space="preserve">care)   </w:t>
            </w:r>
            <w:proofErr w:type="gramEnd"/>
            <w:r w:rsidRPr="00FC6A54">
              <w:rPr>
                <w:rFonts w:ascii="Arial" w:hAnsi="Arial" w:cs="Arial"/>
                <w:color w:val="000000"/>
                <w:sz w:val="18"/>
                <w:szCs w:val="18"/>
              </w:rPr>
              <w:t xml:space="preserve">                                      Cost year: Not reported                           Time horizon: Not reported (probably 3 months in addition to treatment time)</w:t>
            </w:r>
          </w:p>
          <w:p w14:paraId="6DBAE637"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361EB4F5" w14:textId="77777777" w:rsidR="00472595" w:rsidRPr="00FC6A54" w:rsidRDefault="00472595" w:rsidP="00FB0389">
            <w:pPr>
              <w:rPr>
                <w:rFonts w:ascii="Arial" w:hAnsi="Arial" w:cs="Arial"/>
                <w:sz w:val="18"/>
                <w:szCs w:val="18"/>
              </w:rPr>
            </w:pPr>
            <w:r w:rsidRPr="00FC6A54">
              <w:rPr>
                <w:rFonts w:ascii="Arial" w:hAnsi="Arial" w:cs="Arial"/>
                <w:sz w:val="18"/>
                <w:szCs w:val="18"/>
              </w:rPr>
              <w:t>Cost Consequences Analysis (CCA) alongside a randomised clinical trial</w:t>
            </w:r>
          </w:p>
          <w:p w14:paraId="5310E0E9" w14:textId="77777777" w:rsidR="00472595" w:rsidRPr="00FC6A54" w:rsidRDefault="00472595" w:rsidP="00FB0389">
            <w:pPr>
              <w:rPr>
                <w:rFonts w:ascii="Arial" w:hAnsi="Arial" w:cs="Arial"/>
                <w:color w:val="000000"/>
                <w:sz w:val="18"/>
                <w:szCs w:val="18"/>
              </w:rPr>
            </w:pPr>
          </w:p>
        </w:tc>
        <w:tc>
          <w:tcPr>
            <w:tcW w:w="476" w:type="pct"/>
            <w:hideMark/>
          </w:tcPr>
          <w:p w14:paraId="4991368A"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Respiratory tract infections</w:t>
            </w:r>
          </w:p>
        </w:tc>
        <w:tc>
          <w:tcPr>
            <w:tcW w:w="478" w:type="pct"/>
            <w:hideMark/>
          </w:tcPr>
          <w:p w14:paraId="62E63B8D"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Adult motor neurone disease patients with respiratory</w:t>
            </w:r>
            <w:r w:rsidRPr="00FC6A54">
              <w:rPr>
                <w:rFonts w:ascii="Arial" w:hAnsi="Arial" w:cs="Arial"/>
                <w:color w:val="000000"/>
                <w:sz w:val="18"/>
                <w:szCs w:val="18"/>
              </w:rPr>
              <w:br/>
              <w:t>tract infection requiring</w:t>
            </w:r>
            <w:r w:rsidRPr="00FC6A54">
              <w:rPr>
                <w:rFonts w:ascii="Arial" w:hAnsi="Arial" w:cs="Arial"/>
                <w:color w:val="000000"/>
                <w:sz w:val="18"/>
                <w:szCs w:val="18"/>
              </w:rPr>
              <w:br/>
              <w:t>hospital admission</w:t>
            </w:r>
          </w:p>
        </w:tc>
        <w:tc>
          <w:tcPr>
            <w:tcW w:w="572" w:type="pct"/>
            <w:hideMark/>
          </w:tcPr>
          <w:p w14:paraId="35876DE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Hospital at home delivered primarily by a district nurse with follow-up from a pulmonologist and respiratory therapist.</w:t>
            </w:r>
          </w:p>
          <w:p w14:paraId="278F52E4" w14:textId="77777777" w:rsidR="00472595" w:rsidRPr="00FC6A54" w:rsidRDefault="00472595" w:rsidP="00FB0389">
            <w:pPr>
              <w:rPr>
                <w:rFonts w:ascii="Arial" w:hAnsi="Arial" w:cs="Arial"/>
                <w:color w:val="000000"/>
                <w:sz w:val="18"/>
                <w:szCs w:val="18"/>
              </w:rPr>
            </w:pPr>
          </w:p>
          <w:p w14:paraId="406BBBD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Hospitalisation</w:t>
            </w:r>
          </w:p>
        </w:tc>
        <w:tc>
          <w:tcPr>
            <w:tcW w:w="665" w:type="pct"/>
            <w:hideMark/>
          </w:tcPr>
          <w:p w14:paraId="0012C84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HAH cost €8,348 less than UC per patient.</w:t>
            </w:r>
          </w:p>
        </w:tc>
        <w:tc>
          <w:tcPr>
            <w:tcW w:w="715" w:type="pct"/>
            <w:hideMark/>
          </w:tcPr>
          <w:p w14:paraId="6B993D9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 statistically significant difference was observed between two groups in terms of treatment failure, time to recovery and death 3-month follow-up.</w:t>
            </w:r>
          </w:p>
        </w:tc>
        <w:tc>
          <w:tcPr>
            <w:tcW w:w="476" w:type="pct"/>
            <w:noWrap/>
            <w:hideMark/>
          </w:tcPr>
          <w:p w14:paraId="70DC3A0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428" w:type="pct"/>
            <w:noWrap/>
            <w:hideMark/>
          </w:tcPr>
          <w:p w14:paraId="4BABB966"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reported</w:t>
            </w:r>
          </w:p>
        </w:tc>
        <w:tc>
          <w:tcPr>
            <w:tcW w:w="479" w:type="pct"/>
            <w:hideMark/>
          </w:tcPr>
          <w:p w14:paraId="15F44C35"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potentially serious limitations</w:t>
            </w:r>
          </w:p>
        </w:tc>
      </w:tr>
      <w:tr w:rsidR="00472595" w:rsidRPr="00FC6A54" w14:paraId="53DBFB71" w14:textId="77777777" w:rsidTr="00F4125B">
        <w:trPr>
          <w:trHeight w:val="64"/>
        </w:trPr>
        <w:tc>
          <w:tcPr>
            <w:tcW w:w="5000" w:type="pct"/>
            <w:gridSpan w:val="9"/>
          </w:tcPr>
          <w:p w14:paraId="518419B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*If the study included a probabilistic sensitivity analysis (Shepperd et al. 2023), low level of uncertainty was defined as probability of cost-effectiveness more than 90%. If the study included deterministic sensitivity analysis (</w:t>
            </w:r>
            <w:proofErr w:type="spellStart"/>
            <w:r w:rsidRPr="00FC6A54">
              <w:rPr>
                <w:rFonts w:ascii="Arial" w:hAnsi="Arial" w:cs="Arial"/>
                <w:color w:val="000000"/>
                <w:sz w:val="18"/>
                <w:szCs w:val="18"/>
              </w:rPr>
              <w:t>Tsiachristas</w:t>
            </w:r>
            <w:proofErr w:type="spellEnd"/>
            <w:r w:rsidRPr="00FC6A54">
              <w:rPr>
                <w:rFonts w:ascii="Arial" w:hAnsi="Arial" w:cs="Arial"/>
                <w:color w:val="000000"/>
                <w:sz w:val="18"/>
                <w:szCs w:val="18"/>
              </w:rPr>
              <w:t xml:space="preserve"> et al. (2019), low level of uncertainty was defined as no change in the overall cost-effectiveness results.</w:t>
            </w:r>
          </w:p>
        </w:tc>
      </w:tr>
    </w:tbl>
    <w:p w14:paraId="3949F618" w14:textId="77777777" w:rsidR="00472595" w:rsidRDefault="00472595" w:rsidP="00472595">
      <w:pPr>
        <w:spacing w:after="100"/>
        <w:rPr>
          <w:rFonts w:eastAsia="Calibri" w:cs="Arial"/>
          <w:b/>
          <w:szCs w:val="20"/>
        </w:rPr>
      </w:pPr>
      <w:r>
        <w:br w:type="page"/>
      </w:r>
    </w:p>
    <w:p w14:paraId="6572BA9A" w14:textId="77777777" w:rsidR="00472595" w:rsidRDefault="00472595" w:rsidP="00472595">
      <w:pPr>
        <w:pStyle w:val="Caption"/>
        <w:spacing w:before="0"/>
      </w:pPr>
      <w:r>
        <w:lastRenderedPageBreak/>
        <w:t xml:space="preserve">Table </w:t>
      </w:r>
      <w:r>
        <w:fldChar w:fldCharType="begin"/>
      </w:r>
      <w:r>
        <w:instrText>SEQ Table \* ARABIC</w:instrText>
      </w:r>
      <w:r>
        <w:fldChar w:fldCharType="separate"/>
      </w:r>
      <w:r>
        <w:rPr>
          <w:noProof/>
        </w:rPr>
        <w:t>3</w:t>
      </w:r>
      <w:r>
        <w:fldChar w:fldCharType="end"/>
      </w:r>
      <w:r>
        <w:t xml:space="preserve">: </w:t>
      </w:r>
      <w:r w:rsidRPr="004B6682">
        <w:t xml:space="preserve">Economic evidence profile: Hospital at home for early discharge </w:t>
      </w:r>
      <w:r>
        <w:t xml:space="preserve">compared to hospital </w:t>
      </w:r>
      <w:proofErr w:type="gramStart"/>
      <w:r>
        <w:t>care</w:t>
      </w:r>
      <w:proofErr w:type="gramEnd"/>
    </w:p>
    <w:tbl>
      <w:tblPr>
        <w:tblStyle w:val="TableStd"/>
        <w:tblW w:w="15304" w:type="dxa"/>
        <w:tblLayout w:type="fixed"/>
        <w:tblLook w:val="04A0" w:firstRow="1" w:lastRow="0" w:firstColumn="1" w:lastColumn="0" w:noHBand="0" w:noVBand="1"/>
      </w:tblPr>
      <w:tblGrid>
        <w:gridCol w:w="1980"/>
        <w:gridCol w:w="1134"/>
        <w:gridCol w:w="1417"/>
        <w:gridCol w:w="1985"/>
        <w:gridCol w:w="2126"/>
        <w:gridCol w:w="2268"/>
        <w:gridCol w:w="1701"/>
        <w:gridCol w:w="1276"/>
        <w:gridCol w:w="1417"/>
      </w:tblGrid>
      <w:tr w:rsidR="004D24DA" w:rsidRPr="00FC6A54" w14:paraId="006AFFFD" w14:textId="77777777" w:rsidTr="00F4125B">
        <w:trPr>
          <w:cnfStyle w:val="100000000000" w:firstRow="1" w:lastRow="0" w:firstColumn="0" w:lastColumn="0" w:oddVBand="0" w:evenVBand="0" w:oddHBand="0" w:evenHBand="0" w:firstRowFirstColumn="0" w:firstRowLastColumn="0" w:lastRowFirstColumn="0" w:lastRowLastColumn="0"/>
          <w:trHeight w:val="723"/>
        </w:trPr>
        <w:tc>
          <w:tcPr>
            <w:tcW w:w="1980" w:type="dxa"/>
            <w:shd w:val="clear" w:color="auto" w:fill="CAB0A2" w:themeFill="background2" w:themeFillShade="BF"/>
            <w:noWrap/>
            <w:hideMark/>
          </w:tcPr>
          <w:p w14:paraId="700DAE2F"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Study</w:t>
            </w:r>
          </w:p>
        </w:tc>
        <w:tc>
          <w:tcPr>
            <w:tcW w:w="1134" w:type="dxa"/>
            <w:shd w:val="clear" w:color="auto" w:fill="CAB0A2" w:themeFill="background2" w:themeFillShade="BF"/>
            <w:hideMark/>
          </w:tcPr>
          <w:p w14:paraId="57E03AFB"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Condition</w:t>
            </w:r>
          </w:p>
        </w:tc>
        <w:tc>
          <w:tcPr>
            <w:tcW w:w="1417" w:type="dxa"/>
            <w:shd w:val="clear" w:color="auto" w:fill="CAB0A2" w:themeFill="background2" w:themeFillShade="BF"/>
            <w:noWrap/>
            <w:hideMark/>
          </w:tcPr>
          <w:p w14:paraId="50439D67"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Population</w:t>
            </w:r>
          </w:p>
        </w:tc>
        <w:tc>
          <w:tcPr>
            <w:tcW w:w="1985" w:type="dxa"/>
            <w:shd w:val="clear" w:color="auto" w:fill="CAB0A2" w:themeFill="background2" w:themeFillShade="BF"/>
            <w:noWrap/>
            <w:hideMark/>
          </w:tcPr>
          <w:p w14:paraId="4CFA59AD"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Intervention and comparator</w:t>
            </w:r>
            <w:r w:rsidRPr="00FC6A54" w:rsidDel="00B03DF3">
              <w:rPr>
                <w:rFonts w:ascii="Arial" w:hAnsi="Arial" w:cs="Arial"/>
                <w:b/>
                <w:bCs/>
                <w:color w:val="000000"/>
                <w:sz w:val="18"/>
                <w:szCs w:val="18"/>
              </w:rPr>
              <w:t xml:space="preserve"> </w:t>
            </w:r>
          </w:p>
        </w:tc>
        <w:tc>
          <w:tcPr>
            <w:tcW w:w="2126" w:type="dxa"/>
            <w:shd w:val="clear" w:color="auto" w:fill="CAB0A2" w:themeFill="background2" w:themeFillShade="BF"/>
            <w:noWrap/>
            <w:hideMark/>
          </w:tcPr>
          <w:p w14:paraId="3B4F12D9"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Cost difference</w:t>
            </w:r>
          </w:p>
        </w:tc>
        <w:tc>
          <w:tcPr>
            <w:tcW w:w="2268" w:type="dxa"/>
            <w:shd w:val="clear" w:color="auto" w:fill="CAB0A2" w:themeFill="background2" w:themeFillShade="BF"/>
            <w:noWrap/>
            <w:hideMark/>
          </w:tcPr>
          <w:p w14:paraId="6392CFDE"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 xml:space="preserve">Outcomes difference </w:t>
            </w:r>
          </w:p>
        </w:tc>
        <w:tc>
          <w:tcPr>
            <w:tcW w:w="1701" w:type="dxa"/>
            <w:shd w:val="clear" w:color="auto" w:fill="CAB0A2" w:themeFill="background2" w:themeFillShade="BF"/>
            <w:hideMark/>
          </w:tcPr>
          <w:p w14:paraId="123D6AF7"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Cost difference per additional QALY</w:t>
            </w:r>
          </w:p>
        </w:tc>
        <w:tc>
          <w:tcPr>
            <w:tcW w:w="1276" w:type="dxa"/>
            <w:shd w:val="clear" w:color="auto" w:fill="CAB0A2" w:themeFill="background2" w:themeFillShade="BF"/>
            <w:hideMark/>
          </w:tcPr>
          <w:p w14:paraId="593D4E1C"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Uncertainty around key findings*</w:t>
            </w:r>
          </w:p>
        </w:tc>
        <w:tc>
          <w:tcPr>
            <w:tcW w:w="1417" w:type="dxa"/>
            <w:shd w:val="clear" w:color="auto" w:fill="CAB0A2" w:themeFill="background2" w:themeFillShade="BF"/>
            <w:hideMark/>
          </w:tcPr>
          <w:p w14:paraId="1FEA73D9"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Applicability &amp; limitations</w:t>
            </w:r>
          </w:p>
        </w:tc>
      </w:tr>
      <w:tr w:rsidR="004D24DA" w:rsidRPr="00FC6A54" w14:paraId="6DC8C07C" w14:textId="77777777" w:rsidTr="00F4125B">
        <w:trPr>
          <w:trHeight w:val="980"/>
        </w:trPr>
        <w:tc>
          <w:tcPr>
            <w:tcW w:w="1980" w:type="dxa"/>
            <w:noWrap/>
          </w:tcPr>
          <w:p w14:paraId="23EB2A36"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Echevarria et al. (2017)                      Location: UK                                                                                                                                                                    Perspective: Health care                                                   Cost year: 2017                                  Time horizon: 90 days </w:t>
            </w:r>
          </w:p>
          <w:p w14:paraId="0FBF0DEC"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w:t>
            </w:r>
          </w:p>
          <w:p w14:paraId="2F85CD79" w14:textId="77777777" w:rsidR="00472595" w:rsidRPr="00FC6A54" w:rsidRDefault="00472595" w:rsidP="00FB0389">
            <w:pPr>
              <w:rPr>
                <w:rFonts w:ascii="Arial" w:hAnsi="Arial" w:cs="Arial"/>
                <w:sz w:val="18"/>
                <w:szCs w:val="18"/>
              </w:rPr>
            </w:pPr>
            <w:r w:rsidRPr="00FC6A54">
              <w:rPr>
                <w:rFonts w:ascii="Arial" w:hAnsi="Arial" w:cs="Arial"/>
                <w:sz w:val="18"/>
                <w:szCs w:val="18"/>
              </w:rPr>
              <w:t>Cost Utility Analysis (CUA) alongside randomised clinical trial</w:t>
            </w:r>
          </w:p>
          <w:p w14:paraId="3B2855AA" w14:textId="77777777" w:rsidR="00472595" w:rsidRPr="00FC6A54" w:rsidRDefault="00472595" w:rsidP="00FB0389">
            <w:pPr>
              <w:rPr>
                <w:rFonts w:ascii="Arial" w:hAnsi="Arial" w:cs="Arial"/>
                <w:b/>
                <w:bCs/>
                <w:color w:val="000000"/>
                <w:sz w:val="18"/>
                <w:szCs w:val="18"/>
              </w:rPr>
            </w:pPr>
          </w:p>
        </w:tc>
        <w:tc>
          <w:tcPr>
            <w:tcW w:w="1134" w:type="dxa"/>
          </w:tcPr>
          <w:p w14:paraId="156B2D85"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Chronic obstructive pulmonary disease (COPD) exacerbation</w:t>
            </w:r>
          </w:p>
        </w:tc>
        <w:tc>
          <w:tcPr>
            <w:tcW w:w="1417" w:type="dxa"/>
            <w:noWrap/>
          </w:tcPr>
          <w:p w14:paraId="4BBDFF83"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Patients with low mortality risk (DECAF score 0 to 1) and aged 35 years and older</w:t>
            </w:r>
          </w:p>
        </w:tc>
        <w:tc>
          <w:tcPr>
            <w:tcW w:w="1985" w:type="dxa"/>
            <w:noWrap/>
          </w:tcPr>
          <w:p w14:paraId="53002745" w14:textId="77777777" w:rsidR="00472595" w:rsidRPr="00FC6A54" w:rsidRDefault="00472595" w:rsidP="00FB0389">
            <w:pPr>
              <w:rPr>
                <w:rFonts w:ascii="Arial" w:hAnsi="Arial" w:cs="Arial"/>
                <w:sz w:val="18"/>
                <w:szCs w:val="18"/>
              </w:rPr>
            </w:pPr>
            <w:r w:rsidRPr="00FC6A54">
              <w:rPr>
                <w:rFonts w:ascii="Arial" w:hAnsi="Arial" w:cs="Arial"/>
                <w:sz w:val="18"/>
                <w:szCs w:val="18"/>
              </w:rPr>
              <w:t>Intervention: Hospital at Home (HAH). Patients received once or twice daily visits from an RSN, under</w:t>
            </w:r>
          </w:p>
          <w:p w14:paraId="47EF645F"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remote supervision by a respiratory consultant. Physiological </w:t>
            </w:r>
          </w:p>
          <w:p w14:paraId="45EA7657" w14:textId="77777777" w:rsidR="00472595" w:rsidRPr="00FC6A54" w:rsidRDefault="00472595" w:rsidP="00FB0389">
            <w:pPr>
              <w:rPr>
                <w:rFonts w:ascii="Arial" w:hAnsi="Arial" w:cs="Arial"/>
                <w:sz w:val="18"/>
                <w:szCs w:val="18"/>
              </w:rPr>
            </w:pPr>
          </w:p>
          <w:p w14:paraId="4ECABBAD"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Comparator: Usual care (in hospital)</w:t>
            </w:r>
          </w:p>
        </w:tc>
        <w:tc>
          <w:tcPr>
            <w:tcW w:w="2126" w:type="dxa"/>
            <w:noWrap/>
          </w:tcPr>
          <w:p w14:paraId="528EAE0B" w14:textId="77777777" w:rsidR="00472595" w:rsidRPr="00FC6A54" w:rsidRDefault="00472595" w:rsidP="00FB0389">
            <w:pPr>
              <w:rPr>
                <w:rFonts w:ascii="Arial" w:hAnsi="Arial" w:cs="Arial"/>
                <w:b/>
                <w:bCs/>
                <w:color w:val="000000"/>
                <w:sz w:val="18"/>
                <w:szCs w:val="18"/>
              </w:rPr>
            </w:pPr>
            <w:proofErr w:type="spellStart"/>
            <w:r w:rsidRPr="00FC6A54">
              <w:rPr>
                <w:rFonts w:ascii="Arial" w:hAnsi="Arial" w:cs="Arial"/>
                <w:sz w:val="18"/>
                <w:szCs w:val="18"/>
              </w:rPr>
              <w:t>HaH</w:t>
            </w:r>
            <w:proofErr w:type="spellEnd"/>
            <w:r w:rsidRPr="00FC6A54">
              <w:rPr>
                <w:rFonts w:ascii="Arial" w:hAnsi="Arial" w:cs="Arial"/>
                <w:sz w:val="18"/>
                <w:szCs w:val="18"/>
              </w:rPr>
              <w:t xml:space="preserve"> cost £1,016 lower than usual care (UC) (inpatient admission) per admission.</w:t>
            </w:r>
          </w:p>
        </w:tc>
        <w:tc>
          <w:tcPr>
            <w:tcW w:w="2268" w:type="dxa"/>
            <w:noWrap/>
          </w:tcPr>
          <w:p w14:paraId="46B7BFCD"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HAH produced 0.03 more QALYs gained than UC.</w:t>
            </w:r>
          </w:p>
        </w:tc>
        <w:tc>
          <w:tcPr>
            <w:tcW w:w="1701" w:type="dxa"/>
          </w:tcPr>
          <w:p w14:paraId="1245F338"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HAH was dominant over UC because it produced more QALYs at a lower cost.</w:t>
            </w:r>
          </w:p>
        </w:tc>
        <w:tc>
          <w:tcPr>
            <w:tcW w:w="1276" w:type="dxa"/>
          </w:tcPr>
          <w:p w14:paraId="2090535C"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 xml:space="preserve">Low level of uncertainty </w:t>
            </w:r>
          </w:p>
        </w:tc>
        <w:tc>
          <w:tcPr>
            <w:tcW w:w="1417" w:type="dxa"/>
          </w:tcPr>
          <w:p w14:paraId="5BDAA3BF" w14:textId="77777777" w:rsidR="00472595" w:rsidRPr="00FC6A54" w:rsidRDefault="00472595" w:rsidP="00FB0389">
            <w:pPr>
              <w:rPr>
                <w:rFonts w:ascii="Arial" w:hAnsi="Arial" w:cs="Arial"/>
                <w:b/>
                <w:bCs/>
                <w:color w:val="000000"/>
                <w:sz w:val="18"/>
                <w:szCs w:val="18"/>
              </w:rPr>
            </w:pPr>
            <w:r w:rsidRPr="00FC6A54">
              <w:rPr>
                <w:rFonts w:ascii="Arial" w:hAnsi="Arial" w:cs="Arial"/>
                <w:sz w:val="18"/>
                <w:szCs w:val="18"/>
              </w:rPr>
              <w:t>Directly applicable with minor limitations</w:t>
            </w:r>
          </w:p>
        </w:tc>
      </w:tr>
      <w:tr w:rsidR="004D24DA" w:rsidRPr="00FC6A54" w14:paraId="26609D2F" w14:textId="77777777" w:rsidTr="00F4125B">
        <w:trPr>
          <w:trHeight w:val="1796"/>
        </w:trPr>
        <w:tc>
          <w:tcPr>
            <w:tcW w:w="1980" w:type="dxa"/>
          </w:tcPr>
          <w:p w14:paraId="498D36AE" w14:textId="77777777" w:rsidR="00472595" w:rsidRPr="00FC6A54" w:rsidRDefault="00472595" w:rsidP="00FB0389">
            <w:pPr>
              <w:rPr>
                <w:rFonts w:ascii="Arial" w:hAnsi="Arial" w:cs="Arial"/>
                <w:sz w:val="18"/>
                <w:szCs w:val="18"/>
              </w:rPr>
            </w:pPr>
            <w:r w:rsidRPr="00FC6A54">
              <w:rPr>
                <w:rFonts w:ascii="Arial" w:hAnsi="Arial" w:cs="Arial"/>
                <w:sz w:val="18"/>
                <w:szCs w:val="18"/>
              </w:rPr>
              <w:t>González-Ramallo et al. (2017) Location: Spain                     Perspective: Health care                                  Cost year: 2012                           Time horizon: 30 days</w:t>
            </w:r>
          </w:p>
          <w:p w14:paraId="49777EC3"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Study Design: Comparative Cost Analysis </w:t>
            </w:r>
          </w:p>
          <w:p w14:paraId="0846D89C" w14:textId="77777777" w:rsidR="00472595" w:rsidRPr="00FC6A54" w:rsidRDefault="00472595" w:rsidP="00FB0389">
            <w:pPr>
              <w:rPr>
                <w:rFonts w:ascii="Arial" w:hAnsi="Arial" w:cs="Arial"/>
                <w:sz w:val="18"/>
                <w:szCs w:val="18"/>
              </w:rPr>
            </w:pPr>
          </w:p>
        </w:tc>
        <w:tc>
          <w:tcPr>
            <w:tcW w:w="1134" w:type="dxa"/>
          </w:tcPr>
          <w:p w14:paraId="20F07D04" w14:textId="77777777" w:rsidR="00472595" w:rsidRPr="00FC6A54" w:rsidRDefault="00472595" w:rsidP="00FB0389">
            <w:pPr>
              <w:rPr>
                <w:rFonts w:ascii="Arial" w:hAnsi="Arial" w:cs="Arial"/>
                <w:sz w:val="18"/>
                <w:szCs w:val="18"/>
              </w:rPr>
            </w:pPr>
            <w:r w:rsidRPr="00FC6A54">
              <w:rPr>
                <w:rFonts w:ascii="Arial" w:hAnsi="Arial" w:cs="Arial"/>
                <w:sz w:val="18"/>
                <w:szCs w:val="18"/>
              </w:rPr>
              <w:t>Any medical condition that requires antimicrobials</w:t>
            </w:r>
          </w:p>
        </w:tc>
        <w:tc>
          <w:tcPr>
            <w:tcW w:w="1417" w:type="dxa"/>
          </w:tcPr>
          <w:p w14:paraId="44F8B99A"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Patients with diagnostic certainty of infection requiring </w:t>
            </w:r>
            <w:proofErr w:type="spellStart"/>
            <w:r w:rsidRPr="00FC6A54">
              <w:rPr>
                <w:rFonts w:ascii="Arial" w:hAnsi="Arial" w:cs="Arial"/>
                <w:sz w:val="18"/>
                <w:szCs w:val="18"/>
              </w:rPr>
              <w:t>i.v.</w:t>
            </w:r>
            <w:proofErr w:type="spellEnd"/>
            <w:r w:rsidRPr="00FC6A54">
              <w:rPr>
                <w:rFonts w:ascii="Arial" w:hAnsi="Arial" w:cs="Arial"/>
                <w:sz w:val="18"/>
                <w:szCs w:val="18"/>
              </w:rPr>
              <w:t xml:space="preserve"> antimicrobials</w:t>
            </w:r>
          </w:p>
        </w:tc>
        <w:tc>
          <w:tcPr>
            <w:tcW w:w="1985" w:type="dxa"/>
          </w:tcPr>
          <w:p w14:paraId="14F516CC" w14:textId="77777777" w:rsidR="00472595" w:rsidRPr="00FC6A54" w:rsidRDefault="00472595" w:rsidP="00FB0389">
            <w:pPr>
              <w:rPr>
                <w:rFonts w:ascii="Arial" w:hAnsi="Arial" w:cs="Arial"/>
                <w:sz w:val="18"/>
                <w:szCs w:val="18"/>
              </w:rPr>
            </w:pPr>
            <w:r w:rsidRPr="00FC6A54">
              <w:rPr>
                <w:rFonts w:ascii="Arial" w:hAnsi="Arial" w:cs="Arial"/>
                <w:sz w:val="18"/>
                <w:szCs w:val="18"/>
              </w:rPr>
              <w:t>Intervention: Outpatient parenteral antimicrobial therapy (OPAT) administered by Hospital at Home (</w:t>
            </w:r>
            <w:proofErr w:type="spellStart"/>
            <w:r w:rsidRPr="00FC6A54">
              <w:rPr>
                <w:rFonts w:ascii="Arial" w:hAnsi="Arial" w:cs="Arial"/>
                <w:sz w:val="18"/>
                <w:szCs w:val="18"/>
              </w:rPr>
              <w:t>HaH</w:t>
            </w:r>
            <w:proofErr w:type="spellEnd"/>
            <w:r w:rsidRPr="00FC6A54">
              <w:rPr>
                <w:rFonts w:ascii="Arial" w:hAnsi="Arial" w:cs="Arial"/>
                <w:sz w:val="18"/>
                <w:szCs w:val="18"/>
              </w:rPr>
              <w:t>)</w:t>
            </w:r>
          </w:p>
          <w:p w14:paraId="19785F63" w14:textId="77777777" w:rsidR="00472595" w:rsidRPr="00FC6A54" w:rsidRDefault="00472595" w:rsidP="00FB0389">
            <w:pPr>
              <w:rPr>
                <w:rFonts w:ascii="Arial" w:hAnsi="Arial" w:cs="Arial"/>
                <w:sz w:val="18"/>
                <w:szCs w:val="18"/>
              </w:rPr>
            </w:pPr>
          </w:p>
          <w:p w14:paraId="39F0132F" w14:textId="77777777" w:rsidR="00472595" w:rsidRPr="00FC6A54" w:rsidRDefault="00472595" w:rsidP="00FB0389">
            <w:pPr>
              <w:rPr>
                <w:rFonts w:ascii="Arial" w:hAnsi="Arial" w:cs="Arial"/>
                <w:sz w:val="18"/>
                <w:szCs w:val="18"/>
              </w:rPr>
            </w:pPr>
            <w:r w:rsidRPr="00FC6A54">
              <w:rPr>
                <w:rFonts w:ascii="Arial" w:hAnsi="Arial" w:cs="Arial"/>
                <w:sz w:val="18"/>
                <w:szCs w:val="18"/>
              </w:rPr>
              <w:t>Comparator: Inpatient OPAT administration</w:t>
            </w:r>
          </w:p>
        </w:tc>
        <w:tc>
          <w:tcPr>
            <w:tcW w:w="2126" w:type="dxa"/>
          </w:tcPr>
          <w:p w14:paraId="4A1CD115"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The cost of OPAT by </w:t>
            </w:r>
            <w:proofErr w:type="spellStart"/>
            <w:r w:rsidRPr="00FC6A54">
              <w:rPr>
                <w:rFonts w:ascii="Arial" w:hAnsi="Arial" w:cs="Arial"/>
                <w:sz w:val="18"/>
                <w:szCs w:val="18"/>
              </w:rPr>
              <w:t>HaH</w:t>
            </w:r>
            <w:proofErr w:type="spellEnd"/>
            <w:r w:rsidRPr="00FC6A54">
              <w:rPr>
                <w:rFonts w:ascii="Arial" w:hAnsi="Arial" w:cs="Arial"/>
                <w:sz w:val="18"/>
                <w:szCs w:val="18"/>
              </w:rPr>
              <w:t xml:space="preserve"> plus the cost of re-admissions (€2,350) was lower than the cost of inpatient care (€4,357).</w:t>
            </w:r>
          </w:p>
        </w:tc>
        <w:tc>
          <w:tcPr>
            <w:tcW w:w="2268" w:type="dxa"/>
          </w:tcPr>
          <w:p w14:paraId="4E8DF8C1" w14:textId="77777777" w:rsidR="00472595" w:rsidRPr="00FC6A54" w:rsidRDefault="00472595" w:rsidP="00FB0389">
            <w:pPr>
              <w:rPr>
                <w:rFonts w:ascii="Arial" w:hAnsi="Arial" w:cs="Arial"/>
                <w:color w:val="FF0000"/>
                <w:sz w:val="18"/>
                <w:szCs w:val="18"/>
                <w:highlight w:val="yellow"/>
              </w:rPr>
            </w:pPr>
            <w:r w:rsidRPr="00FC6A54">
              <w:rPr>
                <w:rFonts w:ascii="Arial" w:hAnsi="Arial" w:cs="Arial"/>
                <w:sz w:val="18"/>
                <w:szCs w:val="18"/>
              </w:rPr>
              <w:t xml:space="preserve">Although not reported in greater detail, the authors state the ‘results on clinical effectiveness and safety are consistent with other </w:t>
            </w:r>
            <w:proofErr w:type="gramStart"/>
            <w:r w:rsidRPr="00FC6A54">
              <w:rPr>
                <w:rFonts w:ascii="Arial" w:hAnsi="Arial" w:cs="Arial"/>
                <w:sz w:val="18"/>
                <w:szCs w:val="18"/>
              </w:rPr>
              <w:t>reports’</w:t>
            </w:r>
            <w:proofErr w:type="gramEnd"/>
            <w:r w:rsidRPr="00FC6A54">
              <w:rPr>
                <w:rFonts w:ascii="Arial" w:hAnsi="Arial" w:cs="Arial"/>
                <w:sz w:val="18"/>
                <w:szCs w:val="18"/>
              </w:rPr>
              <w:t>.</w:t>
            </w:r>
          </w:p>
        </w:tc>
        <w:tc>
          <w:tcPr>
            <w:tcW w:w="1701" w:type="dxa"/>
          </w:tcPr>
          <w:p w14:paraId="378CF40F" w14:textId="77777777" w:rsidR="00472595" w:rsidRPr="00FC6A54" w:rsidRDefault="00472595" w:rsidP="00FB0389">
            <w:pPr>
              <w:rPr>
                <w:rFonts w:ascii="Arial" w:hAnsi="Arial" w:cs="Arial"/>
                <w:color w:val="FF0000"/>
                <w:sz w:val="18"/>
                <w:szCs w:val="18"/>
                <w:highlight w:val="yellow"/>
              </w:rPr>
            </w:pPr>
            <w:r w:rsidRPr="00FC6A54">
              <w:rPr>
                <w:rFonts w:ascii="Arial" w:hAnsi="Arial" w:cs="Arial"/>
                <w:sz w:val="18"/>
                <w:szCs w:val="18"/>
              </w:rPr>
              <w:t>Not applicable</w:t>
            </w:r>
          </w:p>
        </w:tc>
        <w:tc>
          <w:tcPr>
            <w:tcW w:w="1276" w:type="dxa"/>
          </w:tcPr>
          <w:p w14:paraId="357BA52A" w14:textId="77777777" w:rsidR="00472595" w:rsidRPr="00FC6A54" w:rsidRDefault="00472595" w:rsidP="00FB0389">
            <w:pPr>
              <w:rPr>
                <w:rFonts w:ascii="Arial" w:hAnsi="Arial" w:cs="Arial"/>
                <w:color w:val="FF0000"/>
                <w:sz w:val="18"/>
                <w:szCs w:val="18"/>
                <w:highlight w:val="yellow"/>
              </w:rPr>
            </w:pPr>
            <w:r w:rsidRPr="00FC6A54">
              <w:rPr>
                <w:rFonts w:ascii="Arial" w:hAnsi="Arial" w:cs="Arial"/>
                <w:sz w:val="18"/>
                <w:szCs w:val="18"/>
              </w:rPr>
              <w:t>Not reported</w:t>
            </w:r>
          </w:p>
        </w:tc>
        <w:tc>
          <w:tcPr>
            <w:tcW w:w="1417" w:type="dxa"/>
          </w:tcPr>
          <w:p w14:paraId="637BFB32" w14:textId="77777777" w:rsidR="00472595" w:rsidRPr="00FC6A54" w:rsidRDefault="00472595" w:rsidP="00FB0389">
            <w:pPr>
              <w:rPr>
                <w:rFonts w:ascii="Arial" w:hAnsi="Arial" w:cs="Arial"/>
                <w:color w:val="FF0000"/>
                <w:sz w:val="18"/>
                <w:szCs w:val="18"/>
                <w:highlight w:val="yellow"/>
              </w:rPr>
            </w:pPr>
            <w:r w:rsidRPr="00FC6A54">
              <w:rPr>
                <w:rFonts w:ascii="Arial" w:hAnsi="Arial" w:cs="Arial"/>
                <w:sz w:val="18"/>
                <w:szCs w:val="18"/>
              </w:rPr>
              <w:t>Partially applicable with potentially serious limitations</w:t>
            </w:r>
          </w:p>
        </w:tc>
      </w:tr>
      <w:tr w:rsidR="004D24DA" w:rsidRPr="00FC6A54" w14:paraId="054DA6ED" w14:textId="77777777" w:rsidTr="00F4125B">
        <w:trPr>
          <w:trHeight w:val="2117"/>
        </w:trPr>
        <w:tc>
          <w:tcPr>
            <w:tcW w:w="1980" w:type="dxa"/>
          </w:tcPr>
          <w:p w14:paraId="637ADCC1" w14:textId="77777777" w:rsidR="00472595" w:rsidRPr="00FC6A54" w:rsidRDefault="00472595" w:rsidP="00FB0389">
            <w:pPr>
              <w:rPr>
                <w:rFonts w:ascii="Arial" w:hAnsi="Arial" w:cs="Arial"/>
                <w:color w:val="000000"/>
                <w:sz w:val="18"/>
                <w:szCs w:val="18"/>
              </w:rPr>
            </w:pPr>
            <w:proofErr w:type="spellStart"/>
            <w:r w:rsidRPr="00FC6A54">
              <w:rPr>
                <w:rFonts w:ascii="Arial" w:hAnsi="Arial" w:cs="Arial"/>
                <w:color w:val="000000"/>
                <w:sz w:val="18"/>
                <w:szCs w:val="18"/>
              </w:rPr>
              <w:t>Pajarón</w:t>
            </w:r>
            <w:proofErr w:type="spellEnd"/>
            <w:r w:rsidRPr="00FC6A54">
              <w:rPr>
                <w:rFonts w:ascii="Arial" w:hAnsi="Arial" w:cs="Arial"/>
                <w:color w:val="000000"/>
                <w:sz w:val="18"/>
                <w:szCs w:val="18"/>
              </w:rPr>
              <w:t xml:space="preserve"> et al. (2017</w:t>
            </w:r>
            <w:proofErr w:type="gramStart"/>
            <w:r w:rsidRPr="00FC6A54">
              <w:rPr>
                <w:rFonts w:ascii="Arial" w:hAnsi="Arial" w:cs="Arial"/>
                <w:color w:val="000000"/>
                <w:sz w:val="18"/>
                <w:szCs w:val="18"/>
              </w:rPr>
              <w:t xml:space="preserve">a)   </w:t>
            </w:r>
            <w:proofErr w:type="gramEnd"/>
            <w:r w:rsidRPr="00FC6A54">
              <w:rPr>
                <w:rFonts w:ascii="Arial" w:hAnsi="Arial" w:cs="Arial"/>
                <w:color w:val="000000"/>
                <w:sz w:val="18"/>
                <w:szCs w:val="18"/>
              </w:rPr>
              <w:t xml:space="preserve">                      Location: Spain                    Perspective: Not reported                       Cost year: 2013                                        Time horizon: Not reported (average stay was 49 days)</w:t>
            </w:r>
          </w:p>
          <w:p w14:paraId="7B73B94B"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 Trial-based Comparative Cost Analysis</w:t>
            </w:r>
          </w:p>
          <w:p w14:paraId="219862A4" w14:textId="77777777" w:rsidR="00472595" w:rsidRPr="00FC6A54" w:rsidRDefault="00472595" w:rsidP="00FB0389">
            <w:pPr>
              <w:rPr>
                <w:rFonts w:ascii="Arial" w:hAnsi="Arial" w:cs="Arial"/>
                <w:color w:val="000000"/>
                <w:sz w:val="18"/>
                <w:szCs w:val="18"/>
              </w:rPr>
            </w:pPr>
          </w:p>
        </w:tc>
        <w:tc>
          <w:tcPr>
            <w:tcW w:w="1134" w:type="dxa"/>
          </w:tcPr>
          <w:p w14:paraId="6E0CF2B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lastRenderedPageBreak/>
              <w:t xml:space="preserve">Infective endocarditis (IE) </w:t>
            </w:r>
          </w:p>
        </w:tc>
        <w:tc>
          <w:tcPr>
            <w:tcW w:w="1417" w:type="dxa"/>
          </w:tcPr>
          <w:p w14:paraId="01C9093E"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admitted to University Hospital in Spain with infective endocarditis (IE) between 1998 and 2014</w:t>
            </w:r>
          </w:p>
        </w:tc>
        <w:tc>
          <w:tcPr>
            <w:tcW w:w="1985" w:type="dxa"/>
          </w:tcPr>
          <w:p w14:paraId="18743537"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Self-administered</w:t>
            </w:r>
          </w:p>
          <w:p w14:paraId="3D2A407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Outpatient Parenteral Antimicrobial Therapy (S-OPAT) supported by a </w:t>
            </w:r>
          </w:p>
          <w:p w14:paraId="18F822F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hospitalization-at-home unit (HAH).</w:t>
            </w:r>
          </w:p>
          <w:p w14:paraId="02635D98" w14:textId="77777777" w:rsidR="00472595" w:rsidRPr="00FC6A54" w:rsidRDefault="00472595" w:rsidP="00FB0389">
            <w:pPr>
              <w:rPr>
                <w:rFonts w:ascii="Arial" w:hAnsi="Arial" w:cs="Arial"/>
                <w:color w:val="000000"/>
                <w:sz w:val="18"/>
                <w:szCs w:val="18"/>
              </w:rPr>
            </w:pPr>
          </w:p>
          <w:p w14:paraId="390A323D"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lastRenderedPageBreak/>
              <w:t>Comparator: In hospital treatment of infective endocarditis.</w:t>
            </w:r>
          </w:p>
        </w:tc>
        <w:tc>
          <w:tcPr>
            <w:tcW w:w="2126" w:type="dxa"/>
          </w:tcPr>
          <w:p w14:paraId="5736137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lastRenderedPageBreak/>
              <w:t>HAH saved €17,908 per IE episode.</w:t>
            </w:r>
          </w:p>
        </w:tc>
        <w:tc>
          <w:tcPr>
            <w:tcW w:w="2268" w:type="dxa"/>
          </w:tcPr>
          <w:p w14:paraId="5095D41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1701" w:type="dxa"/>
          </w:tcPr>
          <w:p w14:paraId="1EF7172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1276" w:type="dxa"/>
          </w:tcPr>
          <w:p w14:paraId="083F287B"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1417" w:type="dxa"/>
          </w:tcPr>
          <w:p w14:paraId="7A00A1D7"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minor limitations</w:t>
            </w:r>
          </w:p>
        </w:tc>
      </w:tr>
      <w:tr w:rsidR="004D24DA" w:rsidRPr="00FC6A54" w14:paraId="0F6E75EE" w14:textId="77777777" w:rsidTr="00F4125B">
        <w:trPr>
          <w:trHeight w:val="2291"/>
        </w:trPr>
        <w:tc>
          <w:tcPr>
            <w:tcW w:w="1980" w:type="dxa"/>
            <w:hideMark/>
          </w:tcPr>
          <w:p w14:paraId="0F098248" w14:textId="77777777" w:rsidR="00472595" w:rsidRPr="00FC6A54" w:rsidRDefault="00472595" w:rsidP="00FB0389">
            <w:pPr>
              <w:rPr>
                <w:rFonts w:ascii="Arial" w:hAnsi="Arial" w:cs="Arial"/>
                <w:color w:val="000000"/>
                <w:sz w:val="18"/>
                <w:szCs w:val="18"/>
              </w:rPr>
            </w:pPr>
            <w:proofErr w:type="spellStart"/>
            <w:r w:rsidRPr="00FC6A54">
              <w:rPr>
                <w:rFonts w:ascii="Arial" w:hAnsi="Arial" w:cs="Arial"/>
                <w:color w:val="000000" w:themeColor="text1"/>
                <w:sz w:val="18"/>
                <w:szCs w:val="18"/>
              </w:rPr>
              <w:t>Pajarón</w:t>
            </w:r>
            <w:proofErr w:type="spellEnd"/>
            <w:r w:rsidRPr="00FC6A54">
              <w:rPr>
                <w:rFonts w:ascii="Arial" w:hAnsi="Arial" w:cs="Arial"/>
                <w:color w:val="000000" w:themeColor="text1"/>
                <w:sz w:val="18"/>
                <w:szCs w:val="18"/>
              </w:rPr>
              <w:t>-Guerrero et al. (2017</w:t>
            </w:r>
            <w:proofErr w:type="gramStart"/>
            <w:r w:rsidRPr="00FC6A54">
              <w:rPr>
                <w:rFonts w:ascii="Arial" w:hAnsi="Arial" w:cs="Arial"/>
                <w:color w:val="000000" w:themeColor="text1"/>
                <w:sz w:val="18"/>
                <w:szCs w:val="18"/>
              </w:rPr>
              <w:t xml:space="preserve">b)   </w:t>
            </w:r>
            <w:proofErr w:type="gramEnd"/>
            <w:r w:rsidRPr="00FC6A54">
              <w:rPr>
                <w:rFonts w:ascii="Arial" w:hAnsi="Arial" w:cs="Arial"/>
                <w:color w:val="000000" w:themeColor="text1"/>
                <w:sz w:val="18"/>
                <w:szCs w:val="18"/>
              </w:rPr>
              <w:t xml:space="preserve">                         Location: Spain                                 Perspective: Not reported (probably a hospital’s perspective)                                       Cost year: Not reported (probably 2014)                                            Time horizon: 12 months</w:t>
            </w:r>
          </w:p>
          <w:p w14:paraId="7AD7AFC3"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Study Design: Comparative Cost Analysis</w:t>
            </w:r>
          </w:p>
        </w:tc>
        <w:tc>
          <w:tcPr>
            <w:tcW w:w="1134" w:type="dxa"/>
            <w:hideMark/>
          </w:tcPr>
          <w:p w14:paraId="3F7EC11A"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Laparoscopic</w:t>
            </w:r>
            <w:r w:rsidRPr="00FC6A54">
              <w:rPr>
                <w:rFonts w:ascii="Arial" w:hAnsi="Arial" w:cs="Arial"/>
                <w:color w:val="000000"/>
                <w:sz w:val="18"/>
                <w:szCs w:val="18"/>
              </w:rPr>
              <w:br/>
              <w:t>Colorectal Surgery</w:t>
            </w:r>
          </w:p>
        </w:tc>
        <w:tc>
          <w:tcPr>
            <w:tcW w:w="1417" w:type="dxa"/>
            <w:hideMark/>
          </w:tcPr>
          <w:p w14:paraId="7CC2E69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Patients over 18, with a favourable clinical course 72 h after colorectal surgery</w:t>
            </w:r>
          </w:p>
        </w:tc>
        <w:tc>
          <w:tcPr>
            <w:tcW w:w="1985" w:type="dxa"/>
            <w:hideMark/>
          </w:tcPr>
          <w:p w14:paraId="5C165C5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Hospital at Home (HAH) 72 hours after surgery</w:t>
            </w:r>
          </w:p>
          <w:p w14:paraId="60E17C1A" w14:textId="77777777" w:rsidR="00472595" w:rsidRPr="00FC6A54" w:rsidRDefault="00472595" w:rsidP="00FB0389">
            <w:pPr>
              <w:rPr>
                <w:rFonts w:ascii="Arial" w:hAnsi="Arial" w:cs="Arial"/>
                <w:color w:val="000000"/>
                <w:sz w:val="18"/>
                <w:szCs w:val="18"/>
              </w:rPr>
            </w:pPr>
          </w:p>
          <w:p w14:paraId="4562CD0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Comparator: Post-surgery care continued in a hospital ward </w:t>
            </w:r>
          </w:p>
        </w:tc>
        <w:tc>
          <w:tcPr>
            <w:tcW w:w="2126" w:type="dxa"/>
            <w:hideMark/>
          </w:tcPr>
          <w:p w14:paraId="7A5F9E37"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HAH cost €3,171 less per episode.</w:t>
            </w:r>
          </w:p>
        </w:tc>
        <w:tc>
          <w:tcPr>
            <w:tcW w:w="2268" w:type="dxa"/>
            <w:noWrap/>
            <w:hideMark/>
          </w:tcPr>
          <w:p w14:paraId="414591AD"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reported</w:t>
            </w:r>
          </w:p>
        </w:tc>
        <w:tc>
          <w:tcPr>
            <w:tcW w:w="1701" w:type="dxa"/>
            <w:hideMark/>
          </w:tcPr>
          <w:p w14:paraId="24F270B1"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applicable</w:t>
            </w:r>
          </w:p>
        </w:tc>
        <w:tc>
          <w:tcPr>
            <w:tcW w:w="1276" w:type="dxa"/>
            <w:hideMark/>
          </w:tcPr>
          <w:p w14:paraId="03D9FDC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Not reported</w:t>
            </w:r>
          </w:p>
        </w:tc>
        <w:tc>
          <w:tcPr>
            <w:tcW w:w="1417" w:type="dxa"/>
            <w:hideMark/>
          </w:tcPr>
          <w:p w14:paraId="5CE9C66F"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potentially serious limitations</w:t>
            </w:r>
          </w:p>
        </w:tc>
      </w:tr>
      <w:tr w:rsidR="004D24DA" w:rsidRPr="00FC6A54" w14:paraId="14B3F7B6" w14:textId="77777777" w:rsidTr="00F4125B">
        <w:trPr>
          <w:trHeight w:val="2259"/>
        </w:trPr>
        <w:tc>
          <w:tcPr>
            <w:tcW w:w="1980" w:type="dxa"/>
          </w:tcPr>
          <w:p w14:paraId="1BAEEAA1"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Goossens et al. (2013)           Location: Netherlands           Perspective: Healthcare and societal                                                       Cost year: 2009                        Time horizon: 3 months and 7 days</w:t>
            </w:r>
          </w:p>
          <w:p w14:paraId="206BDAB0"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 Cost-utility analysis (CUA)</w:t>
            </w:r>
          </w:p>
          <w:p w14:paraId="64B14E41" w14:textId="77777777" w:rsidR="00472595" w:rsidRPr="00FC6A54" w:rsidRDefault="00472595" w:rsidP="00FB0389">
            <w:pPr>
              <w:rPr>
                <w:rFonts w:ascii="Arial" w:hAnsi="Arial" w:cs="Arial"/>
                <w:color w:val="000000"/>
                <w:sz w:val="18"/>
                <w:szCs w:val="18"/>
              </w:rPr>
            </w:pPr>
          </w:p>
        </w:tc>
        <w:tc>
          <w:tcPr>
            <w:tcW w:w="1134" w:type="dxa"/>
          </w:tcPr>
          <w:p w14:paraId="0113F5E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COPD exacerbation</w:t>
            </w:r>
          </w:p>
        </w:tc>
        <w:tc>
          <w:tcPr>
            <w:tcW w:w="1417" w:type="dxa"/>
          </w:tcPr>
          <w:p w14:paraId="75CE1E3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Patients aged 40 years or older </w:t>
            </w:r>
          </w:p>
        </w:tc>
        <w:tc>
          <w:tcPr>
            <w:tcW w:w="1985" w:type="dxa"/>
          </w:tcPr>
          <w:p w14:paraId="7F695E9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Intervention: Three days of usual hospital treatment and treated at home by community nurses for 4 days.</w:t>
            </w:r>
          </w:p>
          <w:p w14:paraId="085EF152" w14:textId="77777777" w:rsidR="00472595" w:rsidRPr="00FC6A54" w:rsidRDefault="00472595" w:rsidP="00FB0389">
            <w:pPr>
              <w:rPr>
                <w:rFonts w:ascii="Arial" w:hAnsi="Arial" w:cs="Arial"/>
                <w:color w:val="000000"/>
                <w:sz w:val="18"/>
                <w:szCs w:val="18"/>
              </w:rPr>
            </w:pPr>
          </w:p>
          <w:p w14:paraId="3D5C9342"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Seven days of inpatient hospital care.</w:t>
            </w:r>
          </w:p>
        </w:tc>
        <w:tc>
          <w:tcPr>
            <w:tcW w:w="2126" w:type="dxa"/>
          </w:tcPr>
          <w:p w14:paraId="238A14DC"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Early discharge cost less than UC by €168 (95% CI, -€1,253 to €922) from a healthcare perspective while it cost more from a societal perspective €880 (95% CI -€580 to €2,268), including initial assessment and follow-up costs.</w:t>
            </w:r>
          </w:p>
        </w:tc>
        <w:tc>
          <w:tcPr>
            <w:tcW w:w="2268" w:type="dxa"/>
            <w:noWrap/>
          </w:tcPr>
          <w:p w14:paraId="034EF326"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Early discharge produced fewer QALYs compared with UC                                         -0.005 (95% CI, -0.021 to 0.0095).</w:t>
            </w:r>
          </w:p>
        </w:tc>
        <w:tc>
          <w:tcPr>
            <w:tcW w:w="1701" w:type="dxa"/>
          </w:tcPr>
          <w:p w14:paraId="06D2A744"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Early discharge saved €31,111 per QALY lost compared to UC from a healthcare perspective while the opposite was true from a societal perspective.</w:t>
            </w:r>
          </w:p>
        </w:tc>
        <w:tc>
          <w:tcPr>
            <w:tcW w:w="1276" w:type="dxa"/>
          </w:tcPr>
          <w:p w14:paraId="5A67807E"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High level of uncertainty</w:t>
            </w:r>
          </w:p>
        </w:tc>
        <w:tc>
          <w:tcPr>
            <w:tcW w:w="1417" w:type="dxa"/>
          </w:tcPr>
          <w:p w14:paraId="4FB959B9"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Partially applicable with minor limitations</w:t>
            </w:r>
          </w:p>
        </w:tc>
      </w:tr>
      <w:tr w:rsidR="00472595" w:rsidRPr="00FC6A54" w14:paraId="4DD70D72" w14:textId="77777777" w:rsidTr="00F4125B">
        <w:trPr>
          <w:trHeight w:val="313"/>
        </w:trPr>
        <w:tc>
          <w:tcPr>
            <w:tcW w:w="15304" w:type="dxa"/>
            <w:gridSpan w:val="9"/>
          </w:tcPr>
          <w:p w14:paraId="5732AB00"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 xml:space="preserve">*If the study included a probabilistic sensitivity analysis, high level of uncertainty was defined as probability of cost-effectiveness less than 70% (Goossens et al. 2013) while low level of uncertainty was defined as probability of cost-effectiveness more than 90% (Echevarria et al. 2017). </w:t>
            </w:r>
          </w:p>
        </w:tc>
      </w:tr>
    </w:tbl>
    <w:p w14:paraId="43E05D2B" w14:textId="33DC0C04" w:rsidR="00C63A65" w:rsidRDefault="00C63A65">
      <w:pPr>
        <w:rPr>
          <w:rFonts w:ascii="Arial" w:hAnsi="Arial"/>
          <w:b/>
          <w:iCs/>
          <w:szCs w:val="18"/>
        </w:rPr>
      </w:pPr>
    </w:p>
    <w:p w14:paraId="05F73790" w14:textId="2D4B7BFD" w:rsidR="00472595" w:rsidRDefault="00472595" w:rsidP="00472595">
      <w:pPr>
        <w:pStyle w:val="Caption"/>
        <w:spacing w:before="0"/>
      </w:pPr>
      <w:r>
        <w:t xml:space="preserve">Table </w:t>
      </w:r>
      <w:r>
        <w:fldChar w:fldCharType="begin"/>
      </w:r>
      <w:r>
        <w:instrText>SEQ Table \* ARABIC</w:instrText>
      </w:r>
      <w:r>
        <w:fldChar w:fldCharType="separate"/>
      </w:r>
      <w:r>
        <w:rPr>
          <w:noProof/>
        </w:rPr>
        <w:t>4</w:t>
      </w:r>
      <w:r>
        <w:fldChar w:fldCharType="end"/>
      </w:r>
      <w:r>
        <w:t xml:space="preserve">: </w:t>
      </w:r>
      <w:r w:rsidRPr="002969E2">
        <w:t xml:space="preserve">Economic evidence profile: Virtual wards for admission avoidance compared to hospital </w:t>
      </w:r>
      <w:proofErr w:type="gramStart"/>
      <w:r w:rsidRPr="002969E2">
        <w:t>care</w:t>
      </w:r>
      <w:proofErr w:type="gramEnd"/>
    </w:p>
    <w:tbl>
      <w:tblPr>
        <w:tblStyle w:val="TableStd"/>
        <w:tblW w:w="14992" w:type="dxa"/>
        <w:tblLook w:val="04A0" w:firstRow="1" w:lastRow="0" w:firstColumn="1" w:lastColumn="0" w:noHBand="0" w:noVBand="1"/>
      </w:tblPr>
      <w:tblGrid>
        <w:gridCol w:w="1395"/>
        <w:gridCol w:w="1056"/>
        <w:gridCol w:w="1149"/>
        <w:gridCol w:w="2505"/>
        <w:gridCol w:w="2410"/>
        <w:gridCol w:w="2262"/>
        <w:gridCol w:w="1721"/>
        <w:gridCol w:w="1207"/>
        <w:gridCol w:w="1287"/>
      </w:tblGrid>
      <w:tr w:rsidR="004D24DA" w:rsidRPr="00FC6A54" w14:paraId="3B8B964B" w14:textId="77777777" w:rsidTr="004D24DA">
        <w:trPr>
          <w:cnfStyle w:val="100000000000" w:firstRow="1" w:lastRow="0" w:firstColumn="0" w:lastColumn="0" w:oddVBand="0" w:evenVBand="0" w:oddHBand="0" w:evenHBand="0" w:firstRowFirstColumn="0" w:firstRowLastColumn="0" w:lastRowFirstColumn="0" w:lastRowLastColumn="0"/>
          <w:trHeight w:val="983"/>
        </w:trPr>
        <w:tc>
          <w:tcPr>
            <w:tcW w:w="0" w:type="auto"/>
            <w:shd w:val="clear" w:color="auto" w:fill="CAB0A2" w:themeFill="background2" w:themeFillShade="BF"/>
            <w:noWrap/>
            <w:hideMark/>
          </w:tcPr>
          <w:p w14:paraId="4B1CF730"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Study</w:t>
            </w:r>
          </w:p>
        </w:tc>
        <w:tc>
          <w:tcPr>
            <w:tcW w:w="0" w:type="auto"/>
            <w:shd w:val="clear" w:color="auto" w:fill="CAB0A2" w:themeFill="background2" w:themeFillShade="BF"/>
            <w:hideMark/>
          </w:tcPr>
          <w:p w14:paraId="3143D9C2"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Condition</w:t>
            </w:r>
          </w:p>
        </w:tc>
        <w:tc>
          <w:tcPr>
            <w:tcW w:w="0" w:type="auto"/>
            <w:shd w:val="clear" w:color="auto" w:fill="CAB0A2" w:themeFill="background2" w:themeFillShade="BF"/>
            <w:noWrap/>
            <w:hideMark/>
          </w:tcPr>
          <w:p w14:paraId="1305C1D8"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Population</w:t>
            </w:r>
          </w:p>
        </w:tc>
        <w:tc>
          <w:tcPr>
            <w:tcW w:w="2505" w:type="dxa"/>
            <w:shd w:val="clear" w:color="auto" w:fill="CAB0A2" w:themeFill="background2" w:themeFillShade="BF"/>
            <w:noWrap/>
            <w:hideMark/>
          </w:tcPr>
          <w:p w14:paraId="5EEA3131"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Intervention and comparator</w:t>
            </w:r>
          </w:p>
        </w:tc>
        <w:tc>
          <w:tcPr>
            <w:tcW w:w="2410" w:type="dxa"/>
            <w:shd w:val="clear" w:color="auto" w:fill="CAB0A2" w:themeFill="background2" w:themeFillShade="BF"/>
            <w:noWrap/>
            <w:hideMark/>
          </w:tcPr>
          <w:p w14:paraId="596E07B4"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Cost difference</w:t>
            </w:r>
          </w:p>
        </w:tc>
        <w:tc>
          <w:tcPr>
            <w:tcW w:w="2262" w:type="dxa"/>
            <w:shd w:val="clear" w:color="auto" w:fill="CAB0A2" w:themeFill="background2" w:themeFillShade="BF"/>
            <w:noWrap/>
            <w:hideMark/>
          </w:tcPr>
          <w:p w14:paraId="6D2A7B99"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 xml:space="preserve">Outcomes difference </w:t>
            </w:r>
          </w:p>
        </w:tc>
        <w:tc>
          <w:tcPr>
            <w:tcW w:w="1721" w:type="dxa"/>
            <w:shd w:val="clear" w:color="auto" w:fill="CAB0A2" w:themeFill="background2" w:themeFillShade="BF"/>
            <w:hideMark/>
          </w:tcPr>
          <w:p w14:paraId="11D49C6A"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Cost difference per additional QALY</w:t>
            </w:r>
          </w:p>
        </w:tc>
        <w:tc>
          <w:tcPr>
            <w:tcW w:w="1100" w:type="dxa"/>
            <w:shd w:val="clear" w:color="auto" w:fill="CAB0A2" w:themeFill="background2" w:themeFillShade="BF"/>
            <w:hideMark/>
          </w:tcPr>
          <w:p w14:paraId="24813D7D"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Uncertainty around key findings*</w:t>
            </w:r>
          </w:p>
        </w:tc>
        <w:tc>
          <w:tcPr>
            <w:tcW w:w="1148" w:type="dxa"/>
            <w:shd w:val="clear" w:color="auto" w:fill="CAB0A2" w:themeFill="background2" w:themeFillShade="BF"/>
            <w:hideMark/>
          </w:tcPr>
          <w:p w14:paraId="0D20B9FB" w14:textId="77777777" w:rsidR="00472595" w:rsidRPr="00FC6A54" w:rsidRDefault="00472595" w:rsidP="00FB0389">
            <w:pPr>
              <w:rPr>
                <w:rFonts w:ascii="Arial" w:hAnsi="Arial" w:cs="Arial"/>
                <w:b/>
                <w:bCs/>
                <w:color w:val="000000"/>
                <w:sz w:val="18"/>
                <w:szCs w:val="18"/>
              </w:rPr>
            </w:pPr>
            <w:r w:rsidRPr="00FC6A54">
              <w:rPr>
                <w:rFonts w:ascii="Arial" w:hAnsi="Arial" w:cs="Arial"/>
                <w:b/>
                <w:bCs/>
                <w:color w:val="000000"/>
                <w:sz w:val="18"/>
                <w:szCs w:val="18"/>
              </w:rPr>
              <w:t>Applicability &amp; limitations</w:t>
            </w:r>
          </w:p>
        </w:tc>
      </w:tr>
      <w:tr w:rsidR="00472595" w:rsidRPr="00FC6A54" w14:paraId="34927DA6" w14:textId="77777777" w:rsidTr="00FB0389">
        <w:trPr>
          <w:trHeight w:val="2347"/>
        </w:trPr>
        <w:tc>
          <w:tcPr>
            <w:tcW w:w="0" w:type="auto"/>
          </w:tcPr>
          <w:p w14:paraId="7511995A"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Mirón et al (2018)            Location: France        Perspective: Not stated (probably Spanish health </w:t>
            </w:r>
            <w:proofErr w:type="gramStart"/>
            <w:r w:rsidRPr="00FC6A54">
              <w:rPr>
                <w:rFonts w:ascii="Arial" w:hAnsi="Arial" w:cs="Arial"/>
                <w:sz w:val="18"/>
                <w:szCs w:val="18"/>
              </w:rPr>
              <w:t xml:space="preserve">care)   </w:t>
            </w:r>
            <w:proofErr w:type="gramEnd"/>
            <w:r w:rsidRPr="00FC6A54">
              <w:rPr>
                <w:rFonts w:ascii="Arial" w:hAnsi="Arial" w:cs="Arial"/>
                <w:sz w:val="18"/>
                <w:szCs w:val="18"/>
              </w:rPr>
              <w:t xml:space="preserve">                                     Cost year: Not reported (probably 2013)                                           Time horizon: 6 months</w:t>
            </w:r>
          </w:p>
          <w:p w14:paraId="3F35174B" w14:textId="77777777" w:rsidR="00472595" w:rsidRPr="00FC6A54" w:rsidRDefault="00472595" w:rsidP="00FB0389">
            <w:pPr>
              <w:rPr>
                <w:rFonts w:ascii="Arial" w:hAnsi="Arial" w:cs="Arial"/>
                <w:sz w:val="18"/>
                <w:szCs w:val="18"/>
              </w:rPr>
            </w:pPr>
            <w:r w:rsidRPr="00FC6A54">
              <w:rPr>
                <w:rFonts w:ascii="Arial" w:hAnsi="Arial" w:cs="Arial"/>
                <w:sz w:val="18"/>
                <w:szCs w:val="18"/>
              </w:rPr>
              <w:t>Study Design: Cost-consequences analysis (CCA)</w:t>
            </w:r>
          </w:p>
          <w:p w14:paraId="72CB6CFD" w14:textId="77777777" w:rsidR="00472595" w:rsidRPr="00FC6A54" w:rsidRDefault="00472595" w:rsidP="00FB0389">
            <w:pPr>
              <w:rPr>
                <w:rFonts w:ascii="Arial" w:hAnsi="Arial" w:cs="Arial"/>
                <w:color w:val="000000"/>
                <w:sz w:val="18"/>
                <w:szCs w:val="18"/>
              </w:rPr>
            </w:pPr>
          </w:p>
        </w:tc>
        <w:tc>
          <w:tcPr>
            <w:tcW w:w="0" w:type="auto"/>
            <w:noWrap/>
          </w:tcPr>
          <w:p w14:paraId="01211076"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COPD</w:t>
            </w:r>
          </w:p>
        </w:tc>
        <w:tc>
          <w:tcPr>
            <w:tcW w:w="0" w:type="auto"/>
          </w:tcPr>
          <w:p w14:paraId="6C813DBB"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Patients with spirometry-confirmed COPD</w:t>
            </w:r>
          </w:p>
        </w:tc>
        <w:tc>
          <w:tcPr>
            <w:tcW w:w="2505" w:type="dxa"/>
          </w:tcPr>
          <w:p w14:paraId="352A17FC" w14:textId="77777777" w:rsidR="00472595" w:rsidRPr="00FC6A54" w:rsidRDefault="00472595" w:rsidP="00FB0389">
            <w:pPr>
              <w:rPr>
                <w:rFonts w:ascii="Arial" w:hAnsi="Arial" w:cs="Arial"/>
                <w:sz w:val="18"/>
                <w:szCs w:val="18"/>
              </w:rPr>
            </w:pPr>
            <w:r w:rsidRPr="00FC6A54">
              <w:rPr>
                <w:rFonts w:ascii="Arial" w:hAnsi="Arial" w:cs="Arial"/>
                <w:sz w:val="18"/>
                <w:szCs w:val="18"/>
              </w:rPr>
              <w:t>Intervention: Telemonitoring program consisting of follow-up and control by a nurse.</w:t>
            </w:r>
          </w:p>
          <w:p w14:paraId="2AE6F6E4" w14:textId="77777777" w:rsidR="00472595" w:rsidRPr="00FC6A54" w:rsidRDefault="00472595" w:rsidP="00FB0389">
            <w:pPr>
              <w:rPr>
                <w:rFonts w:ascii="Arial" w:hAnsi="Arial" w:cs="Arial"/>
                <w:color w:val="000000"/>
                <w:sz w:val="18"/>
                <w:szCs w:val="18"/>
              </w:rPr>
            </w:pPr>
          </w:p>
          <w:p w14:paraId="799A4238" w14:textId="77777777" w:rsidR="00472595" w:rsidRPr="00FC6A54" w:rsidRDefault="00472595" w:rsidP="00FB0389">
            <w:pPr>
              <w:rPr>
                <w:rFonts w:ascii="Arial" w:hAnsi="Arial" w:cs="Arial"/>
                <w:color w:val="000000"/>
                <w:sz w:val="18"/>
                <w:szCs w:val="18"/>
              </w:rPr>
            </w:pPr>
            <w:r w:rsidRPr="00FC6A54">
              <w:rPr>
                <w:rFonts w:ascii="Arial" w:hAnsi="Arial" w:cs="Arial"/>
                <w:color w:val="000000"/>
                <w:sz w:val="18"/>
                <w:szCs w:val="18"/>
              </w:rPr>
              <w:t>Comparator: Standard hospital-based care for management of COPD patients.</w:t>
            </w:r>
          </w:p>
        </w:tc>
        <w:tc>
          <w:tcPr>
            <w:tcW w:w="2410" w:type="dxa"/>
          </w:tcPr>
          <w:p w14:paraId="2DEB63CB"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Costs related to utilization of healthcare resources were reduced by €1,861 per patient per year.</w:t>
            </w:r>
          </w:p>
        </w:tc>
        <w:tc>
          <w:tcPr>
            <w:tcW w:w="2262" w:type="dxa"/>
          </w:tcPr>
          <w:p w14:paraId="3A60298E"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89% of patients experienced exacerbations in the study period vs 93% of patients in the control period.</w:t>
            </w:r>
          </w:p>
        </w:tc>
        <w:tc>
          <w:tcPr>
            <w:tcW w:w="1721" w:type="dxa"/>
          </w:tcPr>
          <w:p w14:paraId="1626F904" w14:textId="77777777" w:rsidR="00472595" w:rsidRPr="00FC6A54" w:rsidRDefault="00472595" w:rsidP="00FB0389">
            <w:pPr>
              <w:rPr>
                <w:rFonts w:ascii="Arial" w:hAnsi="Arial" w:cs="Arial"/>
                <w:sz w:val="18"/>
                <w:szCs w:val="18"/>
              </w:rPr>
            </w:pPr>
            <w:r w:rsidRPr="00FC6A54">
              <w:rPr>
                <w:rFonts w:ascii="Arial" w:hAnsi="Arial" w:cs="Arial"/>
                <w:sz w:val="18"/>
                <w:szCs w:val="18"/>
              </w:rPr>
              <w:t>Not applicable</w:t>
            </w:r>
          </w:p>
          <w:p w14:paraId="702BCC6B" w14:textId="77777777" w:rsidR="00472595" w:rsidRPr="00FC6A54" w:rsidRDefault="00472595" w:rsidP="00FB0389">
            <w:pPr>
              <w:rPr>
                <w:rFonts w:ascii="Arial" w:hAnsi="Arial" w:cs="Arial"/>
                <w:color w:val="000000"/>
                <w:sz w:val="18"/>
                <w:szCs w:val="18"/>
              </w:rPr>
            </w:pPr>
          </w:p>
        </w:tc>
        <w:tc>
          <w:tcPr>
            <w:tcW w:w="1100" w:type="dxa"/>
          </w:tcPr>
          <w:p w14:paraId="5B4E0707"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Not reported</w:t>
            </w:r>
          </w:p>
        </w:tc>
        <w:tc>
          <w:tcPr>
            <w:tcW w:w="1148" w:type="dxa"/>
          </w:tcPr>
          <w:p w14:paraId="5B706F95"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Partially applicable </w:t>
            </w:r>
          </w:p>
          <w:p w14:paraId="03759162" w14:textId="77777777" w:rsidR="00472595" w:rsidRPr="00FC6A54" w:rsidRDefault="00472595" w:rsidP="00FB0389">
            <w:pPr>
              <w:rPr>
                <w:rFonts w:ascii="Arial" w:hAnsi="Arial" w:cs="Arial"/>
                <w:sz w:val="18"/>
                <w:szCs w:val="18"/>
              </w:rPr>
            </w:pPr>
            <w:r w:rsidRPr="00FC6A54">
              <w:rPr>
                <w:rFonts w:ascii="Arial" w:hAnsi="Arial" w:cs="Arial"/>
                <w:sz w:val="18"/>
                <w:szCs w:val="18"/>
              </w:rPr>
              <w:t xml:space="preserve">with potentially </w:t>
            </w:r>
          </w:p>
          <w:p w14:paraId="5056FF71" w14:textId="77777777" w:rsidR="00472595" w:rsidRPr="00FC6A54" w:rsidRDefault="00472595" w:rsidP="00FB0389">
            <w:pPr>
              <w:rPr>
                <w:rFonts w:ascii="Arial" w:hAnsi="Arial" w:cs="Arial"/>
                <w:color w:val="000000"/>
                <w:sz w:val="18"/>
                <w:szCs w:val="18"/>
              </w:rPr>
            </w:pPr>
            <w:r w:rsidRPr="00FC6A54">
              <w:rPr>
                <w:rFonts w:ascii="Arial" w:hAnsi="Arial" w:cs="Arial"/>
                <w:sz w:val="18"/>
                <w:szCs w:val="18"/>
              </w:rPr>
              <w:t>serious limitations</w:t>
            </w:r>
          </w:p>
        </w:tc>
      </w:tr>
    </w:tbl>
    <w:p w14:paraId="72EB1CD9" w14:textId="77777777" w:rsidR="00472595" w:rsidRPr="0062312E" w:rsidRDefault="00472595" w:rsidP="00472595">
      <w:pPr>
        <w:textAlignment w:val="baseline"/>
        <w:rPr>
          <w:rFonts w:ascii="Arial" w:hAnsi="Arial" w:cs="Arial"/>
          <w:lang w:eastAsia="en-GB"/>
        </w:rPr>
      </w:pPr>
      <w:r>
        <w:rPr>
          <w:rFonts w:ascii="Arial" w:hAnsi="Arial" w:cs="Arial"/>
          <w:lang w:eastAsia="en-GB"/>
        </w:rPr>
        <w:br w:type="page"/>
      </w:r>
    </w:p>
    <w:p w14:paraId="40BE9EFA" w14:textId="77777777" w:rsidR="00472595" w:rsidRDefault="00472595" w:rsidP="00472595">
      <w:pPr>
        <w:pStyle w:val="Caption"/>
        <w:spacing w:before="0"/>
      </w:pPr>
      <w:r>
        <w:lastRenderedPageBreak/>
        <w:t xml:space="preserve">Table </w:t>
      </w:r>
      <w:r>
        <w:fldChar w:fldCharType="begin"/>
      </w:r>
      <w:r>
        <w:instrText>SEQ Table \* ARABIC</w:instrText>
      </w:r>
      <w:r>
        <w:fldChar w:fldCharType="separate"/>
      </w:r>
      <w:r>
        <w:rPr>
          <w:noProof/>
        </w:rPr>
        <w:t>5</w:t>
      </w:r>
      <w:r>
        <w:fldChar w:fldCharType="end"/>
      </w:r>
      <w:r>
        <w:t xml:space="preserve">: </w:t>
      </w:r>
      <w:r w:rsidRPr="00332B63">
        <w:t xml:space="preserve">Economic evidence profile: Virtual wards for </w:t>
      </w:r>
      <w:r>
        <w:t xml:space="preserve">early discharge </w:t>
      </w:r>
      <w:r w:rsidRPr="00332B63">
        <w:t xml:space="preserve">compared to hospital </w:t>
      </w:r>
      <w:proofErr w:type="gramStart"/>
      <w:r w:rsidRPr="00332B63">
        <w:t>care</w:t>
      </w:r>
      <w:proofErr w:type="gramEnd"/>
    </w:p>
    <w:tbl>
      <w:tblPr>
        <w:tblStyle w:val="TableStd"/>
        <w:tblW w:w="15150" w:type="dxa"/>
        <w:tblLook w:val="04A0" w:firstRow="1" w:lastRow="0" w:firstColumn="1" w:lastColumn="0" w:noHBand="0" w:noVBand="1"/>
      </w:tblPr>
      <w:tblGrid>
        <w:gridCol w:w="1838"/>
        <w:gridCol w:w="1056"/>
        <w:gridCol w:w="1418"/>
        <w:gridCol w:w="1843"/>
        <w:gridCol w:w="2268"/>
        <w:gridCol w:w="2835"/>
        <w:gridCol w:w="1398"/>
        <w:gridCol w:w="1207"/>
        <w:gridCol w:w="1287"/>
      </w:tblGrid>
      <w:tr w:rsidR="004D24DA" w:rsidRPr="004D24DA" w14:paraId="205077B5" w14:textId="77777777" w:rsidTr="004D24DA">
        <w:trPr>
          <w:cnfStyle w:val="100000000000" w:firstRow="1" w:lastRow="0" w:firstColumn="0" w:lastColumn="0" w:oddVBand="0" w:evenVBand="0" w:oddHBand="0" w:evenHBand="0" w:firstRowFirstColumn="0" w:firstRowLastColumn="0" w:lastRowFirstColumn="0" w:lastRowLastColumn="0"/>
          <w:trHeight w:val="976"/>
        </w:trPr>
        <w:tc>
          <w:tcPr>
            <w:tcW w:w="1838" w:type="dxa"/>
            <w:shd w:val="clear" w:color="auto" w:fill="CAB0A2" w:themeFill="background2" w:themeFillShade="BF"/>
            <w:noWrap/>
            <w:hideMark/>
          </w:tcPr>
          <w:p w14:paraId="66B44208"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Study</w:t>
            </w:r>
          </w:p>
        </w:tc>
        <w:tc>
          <w:tcPr>
            <w:tcW w:w="1056" w:type="dxa"/>
            <w:shd w:val="clear" w:color="auto" w:fill="CAB0A2" w:themeFill="background2" w:themeFillShade="BF"/>
            <w:hideMark/>
          </w:tcPr>
          <w:p w14:paraId="2C560BD8"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Condition</w:t>
            </w:r>
          </w:p>
        </w:tc>
        <w:tc>
          <w:tcPr>
            <w:tcW w:w="1418" w:type="dxa"/>
            <w:shd w:val="clear" w:color="auto" w:fill="CAB0A2" w:themeFill="background2" w:themeFillShade="BF"/>
            <w:noWrap/>
            <w:hideMark/>
          </w:tcPr>
          <w:p w14:paraId="7C111643"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Population</w:t>
            </w:r>
          </w:p>
        </w:tc>
        <w:tc>
          <w:tcPr>
            <w:tcW w:w="1843" w:type="dxa"/>
            <w:shd w:val="clear" w:color="auto" w:fill="CAB0A2" w:themeFill="background2" w:themeFillShade="BF"/>
            <w:noWrap/>
            <w:hideMark/>
          </w:tcPr>
          <w:p w14:paraId="368FFC68"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Intervention</w:t>
            </w:r>
          </w:p>
        </w:tc>
        <w:tc>
          <w:tcPr>
            <w:tcW w:w="2268" w:type="dxa"/>
            <w:shd w:val="clear" w:color="auto" w:fill="CAB0A2" w:themeFill="background2" w:themeFillShade="BF"/>
            <w:noWrap/>
            <w:hideMark/>
          </w:tcPr>
          <w:p w14:paraId="4CD2E331"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Cost difference</w:t>
            </w:r>
          </w:p>
        </w:tc>
        <w:tc>
          <w:tcPr>
            <w:tcW w:w="2835" w:type="dxa"/>
            <w:shd w:val="clear" w:color="auto" w:fill="CAB0A2" w:themeFill="background2" w:themeFillShade="BF"/>
            <w:noWrap/>
            <w:hideMark/>
          </w:tcPr>
          <w:p w14:paraId="5162BE98"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 xml:space="preserve">Outcomes difference </w:t>
            </w:r>
          </w:p>
        </w:tc>
        <w:tc>
          <w:tcPr>
            <w:tcW w:w="1398" w:type="dxa"/>
            <w:shd w:val="clear" w:color="auto" w:fill="CAB0A2" w:themeFill="background2" w:themeFillShade="BF"/>
            <w:hideMark/>
          </w:tcPr>
          <w:p w14:paraId="5436A75B"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Cost difference per additional QALY</w:t>
            </w:r>
          </w:p>
        </w:tc>
        <w:tc>
          <w:tcPr>
            <w:tcW w:w="1207" w:type="dxa"/>
            <w:shd w:val="clear" w:color="auto" w:fill="CAB0A2" w:themeFill="background2" w:themeFillShade="BF"/>
            <w:hideMark/>
          </w:tcPr>
          <w:p w14:paraId="4FBF3B9A"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Uncertainty around key findings*</w:t>
            </w:r>
          </w:p>
        </w:tc>
        <w:tc>
          <w:tcPr>
            <w:tcW w:w="1287" w:type="dxa"/>
            <w:shd w:val="clear" w:color="auto" w:fill="CAB0A2" w:themeFill="background2" w:themeFillShade="BF"/>
            <w:hideMark/>
          </w:tcPr>
          <w:p w14:paraId="765E7236" w14:textId="77777777" w:rsidR="00472595" w:rsidRPr="004D24DA" w:rsidRDefault="00472595" w:rsidP="00FB0389">
            <w:pPr>
              <w:rPr>
                <w:rFonts w:ascii="Arial" w:hAnsi="Arial" w:cs="Arial"/>
                <w:b/>
                <w:bCs/>
                <w:color w:val="000000"/>
                <w:sz w:val="18"/>
                <w:szCs w:val="18"/>
              </w:rPr>
            </w:pPr>
            <w:r w:rsidRPr="004D24DA">
              <w:rPr>
                <w:rFonts w:ascii="Arial" w:hAnsi="Arial" w:cs="Arial"/>
                <w:b/>
                <w:bCs/>
                <w:color w:val="000000"/>
                <w:sz w:val="18"/>
                <w:szCs w:val="18"/>
              </w:rPr>
              <w:t>Applicability &amp; limitations</w:t>
            </w:r>
          </w:p>
        </w:tc>
      </w:tr>
      <w:tr w:rsidR="00472595" w:rsidRPr="004D24DA" w14:paraId="572A1017" w14:textId="77777777" w:rsidTr="004D24DA">
        <w:trPr>
          <w:trHeight w:val="2491"/>
        </w:trPr>
        <w:tc>
          <w:tcPr>
            <w:tcW w:w="1838" w:type="dxa"/>
          </w:tcPr>
          <w:p w14:paraId="4A0D186B" w14:textId="77777777" w:rsidR="00472595" w:rsidRPr="004D24DA" w:rsidRDefault="00472595" w:rsidP="00FB0389">
            <w:pPr>
              <w:rPr>
                <w:rFonts w:ascii="Arial" w:hAnsi="Arial" w:cs="Arial"/>
                <w:sz w:val="18"/>
                <w:szCs w:val="18"/>
              </w:rPr>
            </w:pPr>
            <w:r w:rsidRPr="004D24DA">
              <w:rPr>
                <w:rFonts w:ascii="Arial" w:hAnsi="Arial" w:cs="Arial"/>
                <w:sz w:val="18"/>
                <w:szCs w:val="18"/>
              </w:rPr>
              <w:t>Swift et al. (2022)              Location: UK                        Perspective: Health care                                Cost year: 2020                                    Time horizon: 13 months</w:t>
            </w:r>
          </w:p>
          <w:p w14:paraId="736EAD84" w14:textId="77777777" w:rsidR="00472595" w:rsidRPr="004D24DA" w:rsidRDefault="00472595" w:rsidP="00FB0389">
            <w:pPr>
              <w:rPr>
                <w:rFonts w:ascii="Arial" w:hAnsi="Arial" w:cs="Arial"/>
                <w:sz w:val="18"/>
                <w:szCs w:val="18"/>
              </w:rPr>
            </w:pPr>
            <w:r w:rsidRPr="004D24DA">
              <w:rPr>
                <w:rFonts w:ascii="Arial" w:hAnsi="Arial" w:cs="Arial"/>
                <w:sz w:val="18"/>
                <w:szCs w:val="18"/>
              </w:rPr>
              <w:t>Study Design: Comparative Cost Analysis alongside service evaluation</w:t>
            </w:r>
          </w:p>
          <w:p w14:paraId="78038953" w14:textId="77777777" w:rsidR="00472595" w:rsidRPr="004D24DA" w:rsidRDefault="00472595" w:rsidP="00FB0389">
            <w:pPr>
              <w:rPr>
                <w:rFonts w:ascii="Arial" w:hAnsi="Arial" w:cs="Arial"/>
                <w:color w:val="000000"/>
                <w:sz w:val="18"/>
                <w:szCs w:val="18"/>
              </w:rPr>
            </w:pPr>
          </w:p>
        </w:tc>
        <w:tc>
          <w:tcPr>
            <w:tcW w:w="1056" w:type="dxa"/>
          </w:tcPr>
          <w:p w14:paraId="3AB83668"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COVID-19</w:t>
            </w:r>
          </w:p>
        </w:tc>
        <w:tc>
          <w:tcPr>
            <w:tcW w:w="1418" w:type="dxa"/>
          </w:tcPr>
          <w:p w14:paraId="480BF3FF"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 xml:space="preserve">Patients admitted with COVID-19 and discharged. </w:t>
            </w:r>
          </w:p>
        </w:tc>
        <w:tc>
          <w:tcPr>
            <w:tcW w:w="1843" w:type="dxa"/>
          </w:tcPr>
          <w:p w14:paraId="0D9C4AAB" w14:textId="77777777" w:rsidR="00472595" w:rsidRPr="004D24DA" w:rsidRDefault="00472595" w:rsidP="00FB0389">
            <w:pPr>
              <w:rPr>
                <w:rFonts w:ascii="Arial" w:hAnsi="Arial" w:cs="Arial"/>
                <w:sz w:val="18"/>
                <w:szCs w:val="18"/>
              </w:rPr>
            </w:pPr>
            <w:r w:rsidRPr="004D24DA">
              <w:rPr>
                <w:rFonts w:ascii="Arial" w:hAnsi="Arial" w:cs="Arial"/>
                <w:sz w:val="18"/>
                <w:szCs w:val="18"/>
              </w:rPr>
              <w:t>Intervention: Treatment at home (details not provided).</w:t>
            </w:r>
          </w:p>
          <w:p w14:paraId="3FE92B1B" w14:textId="77777777" w:rsidR="00472595" w:rsidRPr="004D24DA" w:rsidRDefault="00472595" w:rsidP="00FB0389">
            <w:pPr>
              <w:rPr>
                <w:rFonts w:ascii="Arial" w:hAnsi="Arial" w:cs="Arial"/>
                <w:color w:val="000000"/>
                <w:sz w:val="18"/>
                <w:szCs w:val="18"/>
              </w:rPr>
            </w:pPr>
          </w:p>
          <w:p w14:paraId="6F27925B" w14:textId="77777777" w:rsidR="00472595" w:rsidRPr="004D24DA" w:rsidRDefault="00472595" w:rsidP="00FB0389">
            <w:pPr>
              <w:rPr>
                <w:rFonts w:ascii="Arial" w:hAnsi="Arial" w:cs="Arial"/>
                <w:color w:val="000000"/>
                <w:sz w:val="18"/>
                <w:szCs w:val="18"/>
              </w:rPr>
            </w:pPr>
            <w:r w:rsidRPr="004D24DA">
              <w:rPr>
                <w:rFonts w:ascii="Arial" w:hAnsi="Arial" w:cs="Arial"/>
                <w:color w:val="000000"/>
                <w:sz w:val="18"/>
                <w:szCs w:val="18"/>
              </w:rPr>
              <w:t>Comparator: Hospital ward as per usual care.</w:t>
            </w:r>
          </w:p>
        </w:tc>
        <w:tc>
          <w:tcPr>
            <w:tcW w:w="2268" w:type="dxa"/>
          </w:tcPr>
          <w:p w14:paraId="5C26AE4F"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Cost of an average virtual ward stay was (£184) lower than the comparator (£532), which went up to £191 when the potential reduction in the cost of re-admissions were also considered.</w:t>
            </w:r>
          </w:p>
        </w:tc>
        <w:tc>
          <w:tcPr>
            <w:tcW w:w="2835" w:type="dxa"/>
          </w:tcPr>
          <w:p w14:paraId="52F9F346"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30-day re-admission rate (2.9%) was reported to be lower than the expected figure estimated based on the literature (7.1%).</w:t>
            </w:r>
          </w:p>
        </w:tc>
        <w:tc>
          <w:tcPr>
            <w:tcW w:w="1398" w:type="dxa"/>
          </w:tcPr>
          <w:p w14:paraId="59F6B7D1"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Not reported</w:t>
            </w:r>
          </w:p>
        </w:tc>
        <w:tc>
          <w:tcPr>
            <w:tcW w:w="1207" w:type="dxa"/>
          </w:tcPr>
          <w:p w14:paraId="68F6C2A3"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 xml:space="preserve">Low level of uncertainty </w:t>
            </w:r>
          </w:p>
        </w:tc>
        <w:tc>
          <w:tcPr>
            <w:tcW w:w="1287" w:type="dxa"/>
          </w:tcPr>
          <w:p w14:paraId="5D95CEC4" w14:textId="77777777" w:rsidR="00472595" w:rsidRPr="004D24DA" w:rsidRDefault="00472595" w:rsidP="00FB0389">
            <w:pPr>
              <w:rPr>
                <w:rFonts w:ascii="Arial" w:hAnsi="Arial" w:cs="Arial"/>
                <w:color w:val="000000"/>
                <w:sz w:val="18"/>
                <w:szCs w:val="18"/>
              </w:rPr>
            </w:pPr>
            <w:r w:rsidRPr="004D24DA">
              <w:rPr>
                <w:rFonts w:ascii="Arial" w:hAnsi="Arial" w:cs="Arial"/>
                <w:sz w:val="18"/>
                <w:szCs w:val="18"/>
              </w:rPr>
              <w:t>Directly applicable with minor limitations</w:t>
            </w:r>
          </w:p>
        </w:tc>
      </w:tr>
      <w:tr w:rsidR="00472595" w:rsidRPr="004D24DA" w14:paraId="4B0445FB" w14:textId="77777777" w:rsidTr="00FB0389">
        <w:trPr>
          <w:trHeight w:val="499"/>
        </w:trPr>
        <w:tc>
          <w:tcPr>
            <w:tcW w:w="15150" w:type="dxa"/>
            <w:gridSpan w:val="9"/>
          </w:tcPr>
          <w:p w14:paraId="03B828DD" w14:textId="77777777" w:rsidR="00472595" w:rsidRPr="004D24DA" w:rsidRDefault="00472595" w:rsidP="00FB0389">
            <w:pPr>
              <w:rPr>
                <w:rFonts w:ascii="Arial" w:hAnsi="Arial" w:cs="Arial"/>
                <w:color w:val="000000"/>
                <w:sz w:val="18"/>
                <w:szCs w:val="18"/>
              </w:rPr>
            </w:pPr>
            <w:r w:rsidRPr="004D24DA">
              <w:rPr>
                <w:rFonts w:ascii="Arial" w:hAnsi="Arial" w:cs="Arial"/>
                <w:color w:val="000000"/>
                <w:sz w:val="18"/>
                <w:szCs w:val="18"/>
              </w:rPr>
              <w:t>* The study included different regression models to estimate the length of stay, which were used in the economic evaluation as part of a deterministic sensitivity analysis, low level of uncertainty was defined as no change in the overall cost-effectiveness results.</w:t>
            </w:r>
          </w:p>
        </w:tc>
      </w:tr>
    </w:tbl>
    <w:p w14:paraId="7DFD81A6" w14:textId="77777777" w:rsidR="00472595" w:rsidRDefault="00472595" w:rsidP="00472595">
      <w:pPr>
        <w:spacing w:after="100"/>
        <w:ind w:left="1304" w:hanging="567"/>
      </w:pPr>
      <w:r>
        <w:br w:type="page"/>
      </w:r>
    </w:p>
    <w:p w14:paraId="0163CAD9" w14:textId="77777777" w:rsidR="00472595" w:rsidRDefault="00472595" w:rsidP="00472595">
      <w:pPr>
        <w:spacing w:after="100"/>
        <w:sectPr w:rsidR="00472595" w:rsidSect="00EF48D3">
          <w:footnotePr>
            <w:numFmt w:val="lowerLetter"/>
          </w:footnotePr>
          <w:pgSz w:w="16838" w:h="11906" w:orient="landscape"/>
          <w:pgMar w:top="1560" w:right="1418" w:bottom="851" w:left="1134" w:header="709" w:footer="709" w:gutter="0"/>
          <w:lnNumType w:countBy="1" w:distance="454"/>
          <w:cols w:space="708"/>
          <w:docGrid w:linePitch="360"/>
        </w:sectPr>
      </w:pPr>
    </w:p>
    <w:p w14:paraId="6C699EF3" w14:textId="67ABEF8B" w:rsidR="00472595" w:rsidRPr="005A411C" w:rsidRDefault="00472595" w:rsidP="00472595">
      <w:pPr>
        <w:pStyle w:val="Heading2"/>
      </w:pPr>
      <w:bookmarkStart w:id="27" w:name="_Toc149663714"/>
      <w:r>
        <w:lastRenderedPageBreak/>
        <w:t>1.</w:t>
      </w:r>
      <w:r w:rsidR="00FC6A54">
        <w:t>6</w:t>
      </w:r>
      <w:r w:rsidRPr="005A411C">
        <w:t xml:space="preserve"> Discussion and interpretation</w:t>
      </w:r>
      <w:bookmarkEnd w:id="27"/>
    </w:p>
    <w:p w14:paraId="2B03D25B" w14:textId="115322EF" w:rsidR="00472595" w:rsidRPr="005A411C" w:rsidRDefault="00472595" w:rsidP="00472595">
      <w:pPr>
        <w:pStyle w:val="Heading3"/>
      </w:pPr>
      <w:bookmarkStart w:id="28" w:name="_Toc149663715"/>
      <w:r w:rsidRPr="005A411C">
        <w:t>1.</w:t>
      </w:r>
      <w:r w:rsidR="00FC6A54">
        <w:t>6</w:t>
      </w:r>
      <w:r w:rsidRPr="005A411C">
        <w:t>.1 Benefits and harms</w:t>
      </w:r>
      <w:bookmarkEnd w:id="28"/>
    </w:p>
    <w:p w14:paraId="4DBDC584" w14:textId="3478D593" w:rsidR="00507FFE" w:rsidRDefault="00472595" w:rsidP="00472595">
      <w:pPr>
        <w:rPr>
          <w:rFonts w:ascii="Arial" w:hAnsi="Arial" w:cs="Arial"/>
        </w:rPr>
      </w:pPr>
      <w:r w:rsidRPr="005A411C">
        <w:rPr>
          <w:rFonts w:ascii="Arial" w:hAnsi="Arial" w:cs="Arial"/>
        </w:rPr>
        <w:t xml:space="preserve">Although the benefits and harms of the studies included in this review are reported here, this review focused on economic evidence. Studies were only included if they were </w:t>
      </w:r>
      <w:r w:rsidR="002B23E4">
        <w:rPr>
          <w:rFonts w:ascii="Arial" w:hAnsi="Arial" w:cs="Arial"/>
        </w:rPr>
        <w:t xml:space="preserve">full </w:t>
      </w:r>
      <w:r w:rsidRPr="005A411C">
        <w:rPr>
          <w:rFonts w:ascii="Arial" w:hAnsi="Arial" w:cs="Arial"/>
        </w:rPr>
        <w:t>economic evaluation</w:t>
      </w:r>
      <w:r w:rsidR="002F2404">
        <w:rPr>
          <w:rFonts w:ascii="Arial" w:hAnsi="Arial" w:cs="Arial"/>
        </w:rPr>
        <w:t>s</w:t>
      </w:r>
      <w:r w:rsidRPr="005A411C">
        <w:rPr>
          <w:rFonts w:ascii="Arial" w:hAnsi="Arial" w:cs="Arial"/>
        </w:rPr>
        <w:t xml:space="preserve"> </w:t>
      </w:r>
      <w:r w:rsidR="002F2404">
        <w:rPr>
          <w:rFonts w:ascii="Arial" w:hAnsi="Arial" w:cs="Arial"/>
        </w:rPr>
        <w:t xml:space="preserve">or </w:t>
      </w:r>
      <w:r w:rsidRPr="005A411C">
        <w:rPr>
          <w:rFonts w:ascii="Arial" w:hAnsi="Arial" w:cs="Arial"/>
        </w:rPr>
        <w:t xml:space="preserve">comparative cost analysis. Thus, it is very likely that additional studies reporting on benefits and harms of virtual wards exist and were not identified through this review. </w:t>
      </w:r>
    </w:p>
    <w:p w14:paraId="1743F5E5" w14:textId="77777777" w:rsidR="00507FFE" w:rsidRDefault="00507FFE" w:rsidP="00472595">
      <w:pPr>
        <w:rPr>
          <w:rFonts w:ascii="Arial" w:hAnsi="Arial" w:cs="Arial"/>
        </w:rPr>
      </w:pPr>
    </w:p>
    <w:p w14:paraId="4CA9B8A9" w14:textId="44BA737E" w:rsidR="00472595" w:rsidRPr="005A411C" w:rsidRDefault="002B23E4" w:rsidP="00472595">
      <w:pPr>
        <w:rPr>
          <w:rFonts w:ascii="Arial" w:hAnsi="Arial" w:cs="Arial"/>
        </w:rPr>
      </w:pPr>
      <w:r>
        <w:rPr>
          <w:rFonts w:ascii="Arial" w:hAnsi="Arial" w:cs="Arial"/>
        </w:rPr>
        <w:t>Therefore</w:t>
      </w:r>
      <w:r w:rsidR="00472595" w:rsidRPr="005A411C">
        <w:rPr>
          <w:rFonts w:ascii="Arial" w:hAnsi="Arial" w:cs="Arial"/>
        </w:rPr>
        <w:t xml:space="preserve">, the results presented here represent </w:t>
      </w:r>
      <w:r w:rsidR="00507FFE">
        <w:rPr>
          <w:rFonts w:ascii="Arial" w:hAnsi="Arial" w:cs="Arial"/>
        </w:rPr>
        <w:t xml:space="preserve">a small </w:t>
      </w:r>
      <w:r w:rsidR="00472595" w:rsidRPr="005A411C">
        <w:rPr>
          <w:rFonts w:ascii="Arial" w:hAnsi="Arial" w:cs="Arial"/>
        </w:rPr>
        <w:t xml:space="preserve">subset of all studies evaluating the clinical effectiveness of virtual wards, meaning there is substantial uncertainty over the impact of using virtual wards on health outcomes. </w:t>
      </w:r>
      <w:proofErr w:type="gramStart"/>
      <w:r w:rsidR="00472595" w:rsidRPr="005A411C">
        <w:rPr>
          <w:rFonts w:ascii="Arial" w:hAnsi="Arial" w:cs="Arial"/>
        </w:rPr>
        <w:t>In order to</w:t>
      </w:r>
      <w:proofErr w:type="gramEnd"/>
      <w:r w:rsidR="00472595" w:rsidRPr="005A411C">
        <w:rPr>
          <w:rFonts w:ascii="Arial" w:hAnsi="Arial" w:cs="Arial"/>
        </w:rPr>
        <w:t xml:space="preserve"> gain a complete understanding of the clinical benefits and harms of virtual wards, a systematic review that is not limited to economic studies is needed. This would allow </w:t>
      </w:r>
      <w:r>
        <w:rPr>
          <w:rFonts w:ascii="Arial" w:hAnsi="Arial" w:cs="Arial"/>
        </w:rPr>
        <w:t xml:space="preserve">an </w:t>
      </w:r>
      <w:r w:rsidR="00472595" w:rsidRPr="005A411C">
        <w:rPr>
          <w:rFonts w:ascii="Arial" w:hAnsi="Arial" w:cs="Arial"/>
        </w:rPr>
        <w:t xml:space="preserve">accurate assessment of the impact of using virtual wards on </w:t>
      </w:r>
      <w:r w:rsidR="00507FFE">
        <w:rPr>
          <w:rFonts w:ascii="Arial" w:hAnsi="Arial" w:cs="Arial"/>
        </w:rPr>
        <w:t xml:space="preserve">other </w:t>
      </w:r>
      <w:r w:rsidR="00472595" w:rsidRPr="005A411C">
        <w:rPr>
          <w:rFonts w:ascii="Arial" w:hAnsi="Arial" w:cs="Arial"/>
        </w:rPr>
        <w:t xml:space="preserve">outcomes of interest such as mortality, </w:t>
      </w:r>
      <w:proofErr w:type="gramStart"/>
      <w:r w:rsidR="00472595" w:rsidRPr="005A411C">
        <w:rPr>
          <w:rFonts w:ascii="Arial" w:hAnsi="Arial" w:cs="Arial"/>
        </w:rPr>
        <w:t>morbidity</w:t>
      </w:r>
      <w:proofErr w:type="gramEnd"/>
      <w:r w:rsidR="00472595" w:rsidRPr="005A411C">
        <w:rPr>
          <w:rFonts w:ascii="Arial" w:hAnsi="Arial" w:cs="Arial"/>
        </w:rPr>
        <w:t xml:space="preserve"> and readmission. </w:t>
      </w:r>
    </w:p>
    <w:p w14:paraId="261E0FCD" w14:textId="1ED1E85E" w:rsidR="00472595" w:rsidRPr="005A411C" w:rsidRDefault="00472595" w:rsidP="00472595">
      <w:pPr>
        <w:pStyle w:val="Heading3"/>
      </w:pPr>
      <w:bookmarkStart w:id="29" w:name="_Toc149663716"/>
      <w:r w:rsidRPr="005A411C">
        <w:t>1.</w:t>
      </w:r>
      <w:r w:rsidR="00FC6A54">
        <w:t>6</w:t>
      </w:r>
      <w:r w:rsidRPr="005A411C">
        <w:t>.2 Cost effectiveness</w:t>
      </w:r>
      <w:bookmarkEnd w:id="29"/>
    </w:p>
    <w:p w14:paraId="6A50EE3B" w14:textId="77777777" w:rsidR="00472595" w:rsidRPr="005A411C" w:rsidRDefault="00472595" w:rsidP="00472595">
      <w:pPr>
        <w:rPr>
          <w:rFonts w:ascii="Arial" w:hAnsi="Arial" w:cs="Arial"/>
        </w:rPr>
      </w:pPr>
      <w:r w:rsidRPr="005A411C">
        <w:rPr>
          <w:rFonts w:ascii="Arial" w:hAnsi="Arial" w:cs="Arial"/>
        </w:rPr>
        <w:t xml:space="preserve">Overall, </w:t>
      </w:r>
      <w:proofErr w:type="gramStart"/>
      <w:r w:rsidRPr="005A411C">
        <w:rPr>
          <w:rFonts w:ascii="Arial" w:hAnsi="Arial" w:cs="Arial"/>
        </w:rPr>
        <w:t>the majority of</w:t>
      </w:r>
      <w:proofErr w:type="gramEnd"/>
      <w:r w:rsidRPr="005A411C">
        <w:rPr>
          <w:rFonts w:ascii="Arial" w:hAnsi="Arial" w:cs="Arial"/>
        </w:rPr>
        <w:t xml:space="preserve"> the studies (13 out of 15) reported that hospital at home and virtual wards provided a reduction in costs compared to traditional inpatient care.</w:t>
      </w:r>
    </w:p>
    <w:p w14:paraId="714A38F8" w14:textId="03099510" w:rsidR="00507FFE" w:rsidRDefault="00472595" w:rsidP="00472595">
      <w:pPr>
        <w:rPr>
          <w:rFonts w:ascii="Arial" w:hAnsi="Arial" w:cs="Arial"/>
        </w:rPr>
      </w:pPr>
      <w:r w:rsidRPr="005A411C">
        <w:rPr>
          <w:rFonts w:ascii="Arial" w:hAnsi="Arial" w:cs="Arial"/>
        </w:rPr>
        <w:t xml:space="preserve">It should be noted that most of these studies had a time horizon </w:t>
      </w:r>
      <w:r w:rsidR="00507FFE">
        <w:rPr>
          <w:rFonts w:ascii="Arial" w:hAnsi="Arial" w:cs="Arial"/>
        </w:rPr>
        <w:t xml:space="preserve">of </w:t>
      </w:r>
      <w:r w:rsidRPr="005A411C">
        <w:rPr>
          <w:rFonts w:ascii="Arial" w:hAnsi="Arial" w:cs="Arial"/>
        </w:rPr>
        <w:t xml:space="preserve">less than one year and none used economic modelling to extrapolate beyond the study’s time horizon. This raises the potential that important long-term costs (and outcomes, where relevant) were not accounted for, increasing the uncertainty over the extent that these interventions are cost </w:t>
      </w:r>
      <w:r w:rsidR="00507FFE">
        <w:rPr>
          <w:rFonts w:ascii="Arial" w:hAnsi="Arial" w:cs="Arial"/>
        </w:rPr>
        <w:t xml:space="preserve">effective or cost </w:t>
      </w:r>
      <w:r w:rsidRPr="005A411C">
        <w:rPr>
          <w:rFonts w:ascii="Arial" w:hAnsi="Arial" w:cs="Arial"/>
        </w:rPr>
        <w:t>saving</w:t>
      </w:r>
      <w:r w:rsidR="002B23E4">
        <w:rPr>
          <w:rFonts w:ascii="Arial" w:hAnsi="Arial" w:cs="Arial"/>
        </w:rPr>
        <w:t xml:space="preserve"> in the long term</w:t>
      </w:r>
      <w:r w:rsidRPr="005A411C">
        <w:rPr>
          <w:rFonts w:ascii="Arial" w:hAnsi="Arial" w:cs="Arial"/>
        </w:rPr>
        <w:t xml:space="preserve">. </w:t>
      </w:r>
    </w:p>
    <w:p w14:paraId="29DB180E" w14:textId="77777777" w:rsidR="00507FFE" w:rsidRDefault="00507FFE" w:rsidP="00472595">
      <w:pPr>
        <w:rPr>
          <w:rFonts w:ascii="Arial" w:hAnsi="Arial" w:cs="Arial"/>
        </w:rPr>
      </w:pPr>
    </w:p>
    <w:p w14:paraId="3241FE32" w14:textId="0C0CF16F" w:rsidR="00507FFE" w:rsidRDefault="00472595" w:rsidP="00472595">
      <w:pPr>
        <w:rPr>
          <w:rFonts w:ascii="Arial" w:hAnsi="Arial" w:cs="Arial"/>
        </w:rPr>
      </w:pPr>
      <w:r w:rsidRPr="005A411C">
        <w:rPr>
          <w:rFonts w:ascii="Arial" w:hAnsi="Arial" w:cs="Arial"/>
        </w:rPr>
        <w:t xml:space="preserve">Additionally, </w:t>
      </w:r>
      <w:proofErr w:type="gramStart"/>
      <w:r w:rsidRPr="005A411C">
        <w:rPr>
          <w:rFonts w:ascii="Arial" w:hAnsi="Arial" w:cs="Arial"/>
        </w:rPr>
        <w:t>the majority of</w:t>
      </w:r>
      <w:proofErr w:type="gramEnd"/>
      <w:r w:rsidRPr="005A411C">
        <w:rPr>
          <w:rFonts w:ascii="Arial" w:hAnsi="Arial" w:cs="Arial"/>
        </w:rPr>
        <w:t xml:space="preserve"> these studies did not undertake any sensitivity analysis, further increasing the uncertainty around their results. These points indicate the potential cost savings may be overestimated, which has also been reported on in a systematic review of hospital at home studies (Goossens et al. 2020). </w:t>
      </w:r>
      <w:r w:rsidR="00507FFE">
        <w:rPr>
          <w:rFonts w:ascii="Arial" w:hAnsi="Arial" w:cs="Arial"/>
        </w:rPr>
        <w:t>I</w:t>
      </w:r>
      <w:r w:rsidRPr="005A411C">
        <w:rPr>
          <w:rFonts w:ascii="Arial" w:hAnsi="Arial" w:cs="Arial"/>
        </w:rPr>
        <w:t xml:space="preserve">t is </w:t>
      </w:r>
      <w:r w:rsidR="00507FFE">
        <w:rPr>
          <w:rFonts w:ascii="Arial" w:hAnsi="Arial" w:cs="Arial"/>
        </w:rPr>
        <w:t xml:space="preserve">therefore </w:t>
      </w:r>
      <w:r w:rsidRPr="005A411C">
        <w:rPr>
          <w:rFonts w:ascii="Arial" w:hAnsi="Arial" w:cs="Arial"/>
        </w:rPr>
        <w:t xml:space="preserve">important to view the potential cost savings with a degree of caution. </w:t>
      </w:r>
    </w:p>
    <w:p w14:paraId="28040214" w14:textId="77777777" w:rsidR="00507FFE" w:rsidRDefault="00507FFE" w:rsidP="00472595">
      <w:pPr>
        <w:rPr>
          <w:rFonts w:ascii="Arial" w:hAnsi="Arial" w:cs="Arial"/>
        </w:rPr>
      </w:pPr>
    </w:p>
    <w:p w14:paraId="3DD04791" w14:textId="0CDBEC3E" w:rsidR="00472595" w:rsidRDefault="00472595" w:rsidP="00472595">
      <w:pPr>
        <w:rPr>
          <w:rFonts w:ascii="Arial" w:hAnsi="Arial" w:cs="Arial"/>
        </w:rPr>
      </w:pPr>
      <w:r w:rsidRPr="005A411C">
        <w:rPr>
          <w:rFonts w:ascii="Arial" w:hAnsi="Arial" w:cs="Arial"/>
        </w:rPr>
        <w:t xml:space="preserve">Additionally, some studies employed selective enrolment and chose patients who were in relatively better health for virtual wards. </w:t>
      </w:r>
      <w:r w:rsidR="00507FFE">
        <w:rPr>
          <w:rFonts w:ascii="Arial" w:hAnsi="Arial" w:cs="Arial"/>
        </w:rPr>
        <w:t>In this case,</w:t>
      </w:r>
      <w:r w:rsidRPr="005A411C">
        <w:rPr>
          <w:rFonts w:ascii="Arial" w:hAnsi="Arial" w:cs="Arial"/>
        </w:rPr>
        <w:t xml:space="preserve"> some of the difference in resource use can be attributable to patient selection </w:t>
      </w:r>
      <w:r w:rsidR="00507FFE">
        <w:rPr>
          <w:rFonts w:ascii="Arial" w:hAnsi="Arial" w:cs="Arial"/>
        </w:rPr>
        <w:t xml:space="preserve">rather than </w:t>
      </w:r>
      <w:r w:rsidRPr="005A411C">
        <w:rPr>
          <w:rFonts w:ascii="Arial" w:hAnsi="Arial" w:cs="Arial"/>
        </w:rPr>
        <w:t xml:space="preserve">the clinical effectiveness of a specific care model, where this baseline difference has not been accounted for. In real practice, this selective enrolment, however, should be the norm as patients should be selected for admission/discharge to these alternative models of care based on set criteria that ensure the safety and effectiveness of their care. Developing adequate selection criteria is thus a key factor in realising the positive outcomes seen in these studies. </w:t>
      </w:r>
    </w:p>
    <w:p w14:paraId="7A91468D" w14:textId="77777777" w:rsidR="00663B47" w:rsidRPr="005A411C" w:rsidRDefault="00663B47" w:rsidP="00472595">
      <w:pPr>
        <w:rPr>
          <w:rFonts w:ascii="Arial" w:hAnsi="Arial" w:cs="Arial"/>
        </w:rPr>
      </w:pPr>
    </w:p>
    <w:p w14:paraId="7A56625C" w14:textId="7C50D1EB" w:rsidR="00472595" w:rsidRDefault="00472595" w:rsidP="00472595">
      <w:pPr>
        <w:rPr>
          <w:rFonts w:ascii="Arial" w:hAnsi="Arial" w:cs="Arial"/>
        </w:rPr>
      </w:pPr>
      <w:r w:rsidRPr="005A411C">
        <w:rPr>
          <w:rFonts w:ascii="Arial" w:hAnsi="Arial" w:cs="Arial"/>
        </w:rPr>
        <w:t xml:space="preserve">It was not possible to identify an explicit relationship between the cost-effectiveness findings and the intervention type or the condition under evaluation across the included studies, given the small number of studies in most included clinical areas. The clinical area that had the highest number of included studies was respiratory conditions (n=5), with three focussing on COPD, one on respiratory tract infections and one on COVID-19. These interventions were found </w:t>
      </w:r>
      <w:r w:rsidR="005F43E7">
        <w:rPr>
          <w:rFonts w:ascii="Arial" w:hAnsi="Arial" w:cs="Arial"/>
        </w:rPr>
        <w:t xml:space="preserve">to be </w:t>
      </w:r>
      <w:r w:rsidRPr="005A411C">
        <w:rPr>
          <w:rFonts w:ascii="Arial" w:hAnsi="Arial" w:cs="Arial"/>
        </w:rPr>
        <w:t xml:space="preserve">dominant over </w:t>
      </w:r>
      <w:r w:rsidRPr="005A411C">
        <w:rPr>
          <w:rFonts w:ascii="Arial" w:hAnsi="Arial" w:cs="Arial"/>
        </w:rPr>
        <w:lastRenderedPageBreak/>
        <w:t>hospitalisation in two studies (Echevarria et al. 2017; Mirón et al 2018). One study estimated that three days of usual hospital treatment followed by hospital at home treatment by community nurses for four days reduced costs, but it also resulted in non-significantly worse health outcomes (Goossens et al. 2013). Another study reported a virtual ward for early discharge intervention to be cost-saving for COVID-19 patients (Swift et al. 2022). Altogether, while these respiratory studies do seem to indicate these interventions may reduce costs, there is still uncertainty around impact on health outcomes which were either not assessed or found to be non-significantly different from the comparator.</w:t>
      </w:r>
    </w:p>
    <w:p w14:paraId="43DABA89" w14:textId="77777777" w:rsidR="00507FFE" w:rsidRPr="005A411C" w:rsidRDefault="00507FFE" w:rsidP="00472595">
      <w:pPr>
        <w:rPr>
          <w:rFonts w:ascii="Arial" w:hAnsi="Arial" w:cs="Arial"/>
        </w:rPr>
      </w:pPr>
    </w:p>
    <w:p w14:paraId="5F0857B6" w14:textId="77777777" w:rsidR="00472595" w:rsidRDefault="00472595" w:rsidP="00472595">
      <w:pPr>
        <w:rPr>
          <w:rFonts w:ascii="Arial" w:hAnsi="Arial" w:cs="Arial"/>
        </w:rPr>
      </w:pPr>
      <w:r w:rsidRPr="005A411C">
        <w:rPr>
          <w:rFonts w:ascii="Arial" w:hAnsi="Arial" w:cs="Arial"/>
        </w:rPr>
        <w:t xml:space="preserve">Eight studies evaluated hospital at home interventions for admission avoidance. Among these, two were geriatric studies (Shepperd et al. 2022, </w:t>
      </w:r>
      <w:proofErr w:type="spellStart"/>
      <w:r w:rsidRPr="005A411C">
        <w:rPr>
          <w:rFonts w:ascii="Arial" w:hAnsi="Arial" w:cs="Arial"/>
        </w:rPr>
        <w:t>Tsiachristas</w:t>
      </w:r>
      <w:proofErr w:type="spellEnd"/>
      <w:r w:rsidRPr="005A411C">
        <w:rPr>
          <w:rFonts w:ascii="Arial" w:hAnsi="Arial" w:cs="Arial"/>
        </w:rPr>
        <w:t xml:space="preserve"> et al. 2019), one respiratory study (Vianello et al. 2013), one cardiology study (Yu et al. 2020), one dermatology study (Kameshwar et al. 2015), one mental health study (Kilian et al. 2016), one study in all medical conditions (Hernandez et al. 2023) and one study in medical and surgical conditions where people had a urinary catheter in place (Pugh et al. 2015). </w:t>
      </w:r>
    </w:p>
    <w:p w14:paraId="0922B2C2" w14:textId="77777777" w:rsidR="00507FFE" w:rsidRPr="005A411C" w:rsidRDefault="00507FFE" w:rsidP="00472595">
      <w:pPr>
        <w:rPr>
          <w:rFonts w:ascii="Arial" w:hAnsi="Arial" w:cs="Arial"/>
        </w:rPr>
      </w:pPr>
    </w:p>
    <w:p w14:paraId="5E19B75C" w14:textId="77777777" w:rsidR="00472595" w:rsidRDefault="00472595" w:rsidP="00472595">
      <w:pPr>
        <w:rPr>
          <w:rFonts w:ascii="Arial" w:hAnsi="Arial" w:cs="Arial"/>
        </w:rPr>
      </w:pPr>
      <w:r w:rsidRPr="005A411C">
        <w:rPr>
          <w:rFonts w:ascii="Arial" w:hAnsi="Arial" w:cs="Arial"/>
        </w:rPr>
        <w:t>Of the two geriatric studies, one was a cost utility analysis study that found hospital at home was cheaper and provided fewer QALYs (Shepperd et al. 2022), with estimated £113,250 saved per QALY lost. The other geriatric study was a cost consequence analysis that found hospital at home was both more expensive and resulted in worse health, specifically it was associated with an increase in mortality (</w:t>
      </w:r>
      <w:proofErr w:type="spellStart"/>
      <w:r w:rsidRPr="005A411C">
        <w:rPr>
          <w:rFonts w:ascii="Arial" w:hAnsi="Arial" w:cs="Arial"/>
        </w:rPr>
        <w:t>Tsiachristas</w:t>
      </w:r>
      <w:proofErr w:type="spellEnd"/>
      <w:r w:rsidRPr="005A411C">
        <w:rPr>
          <w:rFonts w:ascii="Arial" w:hAnsi="Arial" w:cs="Arial"/>
        </w:rPr>
        <w:t xml:space="preserve"> et al. 2019). Although this increase in morality is concerning, the authors of this paper acknowledge that there is a risk of residual confounding, therefore it is not possible to know if these results are legitimate or a by-product of failing to adjust for significant covariates (</w:t>
      </w:r>
      <w:proofErr w:type="spellStart"/>
      <w:r w:rsidRPr="005A411C">
        <w:rPr>
          <w:rFonts w:ascii="Arial" w:hAnsi="Arial" w:cs="Arial"/>
        </w:rPr>
        <w:t>Tsiachristas</w:t>
      </w:r>
      <w:proofErr w:type="spellEnd"/>
      <w:r w:rsidRPr="005A411C">
        <w:rPr>
          <w:rFonts w:ascii="Arial" w:hAnsi="Arial" w:cs="Arial"/>
        </w:rPr>
        <w:t xml:space="preserve"> et al. 2019). </w:t>
      </w:r>
    </w:p>
    <w:p w14:paraId="7E3F0C7C" w14:textId="77777777" w:rsidR="00507FFE" w:rsidRPr="005A411C" w:rsidRDefault="00507FFE" w:rsidP="00472595">
      <w:pPr>
        <w:rPr>
          <w:rFonts w:ascii="Arial" w:hAnsi="Arial" w:cs="Arial"/>
        </w:rPr>
      </w:pPr>
    </w:p>
    <w:p w14:paraId="1B9C20E3" w14:textId="77777777" w:rsidR="00472595" w:rsidRDefault="00472595" w:rsidP="00472595">
      <w:pPr>
        <w:rPr>
          <w:rFonts w:ascii="Arial" w:hAnsi="Arial" w:cs="Arial"/>
        </w:rPr>
      </w:pPr>
      <w:r w:rsidRPr="005A411C">
        <w:rPr>
          <w:rFonts w:ascii="Arial" w:hAnsi="Arial" w:cs="Arial"/>
        </w:rPr>
        <w:t>Two studies were cost effectiveness analyses, with both showing hospital at home was cheaper and provided either the same or better health (Killian et al. 2016, Pugh et al. 2015). Of the remaining studies, one was a cost comparison (Kameshwar et al. 2015) which showed hospital at home was more expensive, and three were cost consequences analyses (Hernandez et al. 2023, Vianello et al. 2013, Yu et al. 2020) which showed hospital at home was cheaper with either equivalent or better health.</w:t>
      </w:r>
    </w:p>
    <w:p w14:paraId="3D60F3FC" w14:textId="77777777" w:rsidR="00507FFE" w:rsidRPr="005A411C" w:rsidRDefault="00507FFE" w:rsidP="00472595">
      <w:pPr>
        <w:rPr>
          <w:rFonts w:ascii="Arial" w:hAnsi="Arial" w:cs="Arial"/>
        </w:rPr>
      </w:pPr>
    </w:p>
    <w:p w14:paraId="42E7C607" w14:textId="77777777" w:rsidR="00110203" w:rsidRDefault="00472595" w:rsidP="00472595">
      <w:pPr>
        <w:rPr>
          <w:rFonts w:ascii="Arial" w:hAnsi="Arial" w:cs="Arial"/>
        </w:rPr>
      </w:pPr>
      <w:r w:rsidRPr="005A411C">
        <w:rPr>
          <w:rFonts w:ascii="Arial" w:hAnsi="Arial" w:cs="Arial"/>
        </w:rPr>
        <w:t xml:space="preserve">While the average clinical cost per-day of treatment with hospital at home for admission avoidance were cheaper than inpatient care, the length of stay for hospital at home was generally longer. Despite this difference, hospital at home usually remained cost savings. However, if there was a scenario where hospital at home no longer resulted in cost savings due to a longer length of stay, this increased cost might be acceptable if it frees up space within hospital for other people to be seen. </w:t>
      </w:r>
    </w:p>
    <w:p w14:paraId="7F17FFBA" w14:textId="77777777" w:rsidR="00110203" w:rsidRDefault="00110203" w:rsidP="00472595">
      <w:pPr>
        <w:rPr>
          <w:rFonts w:ascii="Arial" w:hAnsi="Arial" w:cs="Arial"/>
        </w:rPr>
      </w:pPr>
    </w:p>
    <w:p w14:paraId="4FA65D7C" w14:textId="7D6B5E8E" w:rsidR="00472595" w:rsidRDefault="00472595" w:rsidP="00472595">
      <w:pPr>
        <w:rPr>
          <w:rFonts w:ascii="Arial" w:hAnsi="Arial" w:cs="Arial"/>
        </w:rPr>
      </w:pPr>
      <w:r w:rsidRPr="005A411C">
        <w:rPr>
          <w:rFonts w:ascii="Arial" w:hAnsi="Arial" w:cs="Arial"/>
        </w:rPr>
        <w:t>Of course, this suggests that trusts have staff available to not only staff hospital at home services but also hospital wards, which need to be taken in consideration. Whilst some technology platform providers also provide a comprehensive service including dedicated staff, this is likely to be associated with higher costs than the model reported in the included studies.</w:t>
      </w:r>
      <w:r w:rsidR="00507FFE">
        <w:rPr>
          <w:rFonts w:ascii="Arial" w:hAnsi="Arial" w:cs="Arial"/>
        </w:rPr>
        <w:t xml:space="preserve"> Most </w:t>
      </w:r>
      <w:r w:rsidR="00110203">
        <w:rPr>
          <w:rFonts w:ascii="Arial" w:hAnsi="Arial" w:cs="Arial"/>
        </w:rPr>
        <w:t xml:space="preserve">NHS </w:t>
      </w:r>
      <w:r w:rsidR="00507FFE">
        <w:rPr>
          <w:rFonts w:ascii="Arial" w:hAnsi="Arial" w:cs="Arial"/>
        </w:rPr>
        <w:t xml:space="preserve">Virtual Ward services recruit additional </w:t>
      </w:r>
      <w:r w:rsidR="00110203">
        <w:rPr>
          <w:rFonts w:ascii="Arial" w:hAnsi="Arial" w:cs="Arial"/>
        </w:rPr>
        <w:t xml:space="preserve">dedicated </w:t>
      </w:r>
      <w:r w:rsidR="00507FFE">
        <w:rPr>
          <w:rFonts w:ascii="Arial" w:hAnsi="Arial" w:cs="Arial"/>
        </w:rPr>
        <w:t>clinical staff to provide the clinical supervision</w:t>
      </w:r>
      <w:r w:rsidR="00110203">
        <w:rPr>
          <w:rFonts w:ascii="Arial" w:hAnsi="Arial" w:cs="Arial"/>
        </w:rPr>
        <w:t xml:space="preserve"> component.</w:t>
      </w:r>
      <w:r w:rsidRPr="005A411C">
        <w:rPr>
          <w:rFonts w:ascii="Arial" w:hAnsi="Arial" w:cs="Arial"/>
        </w:rPr>
        <w:t xml:space="preserve"> Given one goal of virtual wards is to increase hospital capacity by having people be seen at home to free up hospital beds to be used for other patients, thus reduce waiting times, the question around staffing is a significant one that need</w:t>
      </w:r>
      <w:r w:rsidR="006C2EE6">
        <w:rPr>
          <w:rFonts w:ascii="Arial" w:hAnsi="Arial" w:cs="Arial"/>
        </w:rPr>
        <w:t>s</w:t>
      </w:r>
      <w:r w:rsidRPr="005A411C">
        <w:rPr>
          <w:rFonts w:ascii="Arial" w:hAnsi="Arial" w:cs="Arial"/>
        </w:rPr>
        <w:t xml:space="preserve"> to be </w:t>
      </w:r>
      <w:proofErr w:type="gramStart"/>
      <w:r w:rsidRPr="005A411C">
        <w:rPr>
          <w:rFonts w:ascii="Arial" w:hAnsi="Arial" w:cs="Arial"/>
        </w:rPr>
        <w:t xml:space="preserve">taken into </w:t>
      </w:r>
      <w:r w:rsidRPr="005A411C">
        <w:rPr>
          <w:rFonts w:ascii="Arial" w:hAnsi="Arial" w:cs="Arial"/>
        </w:rPr>
        <w:lastRenderedPageBreak/>
        <w:t>account</w:t>
      </w:r>
      <w:proofErr w:type="gramEnd"/>
      <w:r w:rsidRPr="005A411C">
        <w:rPr>
          <w:rFonts w:ascii="Arial" w:hAnsi="Arial" w:cs="Arial"/>
        </w:rPr>
        <w:t xml:space="preserve"> when planning the implementation of this model to ensure the most cost-effective way to deploy a finite number of staff. Key outcomes to consider in this case include costs, number of people seen, and the impact on waiting lists.</w:t>
      </w:r>
    </w:p>
    <w:p w14:paraId="43565F73" w14:textId="77777777" w:rsidR="00110203" w:rsidRPr="005A411C" w:rsidRDefault="00110203" w:rsidP="00472595">
      <w:pPr>
        <w:rPr>
          <w:rFonts w:ascii="Arial" w:hAnsi="Arial" w:cs="Arial"/>
        </w:rPr>
      </w:pPr>
    </w:p>
    <w:p w14:paraId="6C5865FE" w14:textId="1B176600" w:rsidR="00110203" w:rsidRDefault="00472595" w:rsidP="00472595">
      <w:pPr>
        <w:rPr>
          <w:rFonts w:ascii="Arial" w:hAnsi="Arial" w:cs="Arial"/>
        </w:rPr>
      </w:pPr>
      <w:r w:rsidRPr="005A411C">
        <w:rPr>
          <w:rFonts w:ascii="Arial" w:hAnsi="Arial" w:cs="Arial"/>
        </w:rPr>
        <w:t>Hospital at home interventions aimed at early discharge were evaluated in five studies. These were studies in surgical care (</w:t>
      </w:r>
      <w:proofErr w:type="spellStart"/>
      <w:r w:rsidRPr="005A411C">
        <w:rPr>
          <w:rFonts w:ascii="Arial" w:hAnsi="Arial" w:cs="Arial"/>
        </w:rPr>
        <w:t>Pajaron</w:t>
      </w:r>
      <w:proofErr w:type="spellEnd"/>
      <w:r w:rsidRPr="005A411C">
        <w:rPr>
          <w:rFonts w:ascii="Arial" w:hAnsi="Arial" w:cs="Arial"/>
        </w:rPr>
        <w:t xml:space="preserve">-Guerrero et al. 2017), respiratory (Echevarria et al. 2018; Goossens et al. 2013), and infections (Gonzalez-Ramallo et al. 2017; </w:t>
      </w:r>
      <w:proofErr w:type="spellStart"/>
      <w:r w:rsidRPr="005A411C">
        <w:rPr>
          <w:rFonts w:ascii="Arial" w:hAnsi="Arial" w:cs="Arial"/>
        </w:rPr>
        <w:t>Pajaron</w:t>
      </w:r>
      <w:proofErr w:type="spellEnd"/>
      <w:r w:rsidRPr="005A411C">
        <w:rPr>
          <w:rFonts w:ascii="Arial" w:hAnsi="Arial" w:cs="Arial"/>
        </w:rPr>
        <w:t xml:space="preserve"> et al. 2017). Two of these studies were cost-utility studies: one reported hospital at home was both cheaper and provided better health (Echevarria et al. 2018), and the other study reported hospital at home was cheaper from a healthcare perspective but resulted in worse health outcomes (Goossens et al. 2013). However, in </w:t>
      </w:r>
      <w:proofErr w:type="gramStart"/>
      <w:r w:rsidRPr="005A411C">
        <w:rPr>
          <w:rFonts w:ascii="Arial" w:hAnsi="Arial" w:cs="Arial"/>
        </w:rPr>
        <w:t>both of these</w:t>
      </w:r>
      <w:proofErr w:type="gramEnd"/>
      <w:r w:rsidRPr="005A411C">
        <w:rPr>
          <w:rFonts w:ascii="Arial" w:hAnsi="Arial" w:cs="Arial"/>
        </w:rPr>
        <w:t xml:space="preserve"> cost-utility studies there was uncertainty around both costs and QALYs with the 95% confidence interval</w:t>
      </w:r>
      <w:r w:rsidR="006C2EE6">
        <w:rPr>
          <w:rFonts w:ascii="Arial" w:hAnsi="Arial" w:cs="Arial"/>
        </w:rPr>
        <w:t>s</w:t>
      </w:r>
      <w:r w:rsidRPr="005A411C">
        <w:rPr>
          <w:rFonts w:ascii="Arial" w:hAnsi="Arial" w:cs="Arial"/>
        </w:rPr>
        <w:t xml:space="preserve"> for both crossing zero. </w:t>
      </w:r>
    </w:p>
    <w:p w14:paraId="0B642269" w14:textId="77777777" w:rsidR="00110203" w:rsidRDefault="00110203" w:rsidP="00472595">
      <w:pPr>
        <w:rPr>
          <w:rFonts w:ascii="Arial" w:hAnsi="Arial" w:cs="Arial"/>
        </w:rPr>
      </w:pPr>
    </w:p>
    <w:p w14:paraId="3C5D40A7" w14:textId="6F4D813E" w:rsidR="00472595" w:rsidRDefault="00472595" w:rsidP="00472595">
      <w:pPr>
        <w:rPr>
          <w:rFonts w:ascii="Arial" w:hAnsi="Arial" w:cs="Arial"/>
        </w:rPr>
      </w:pPr>
      <w:r w:rsidRPr="005A411C">
        <w:rPr>
          <w:rFonts w:ascii="Arial" w:hAnsi="Arial" w:cs="Arial"/>
        </w:rPr>
        <w:t>The other three studies were cost comparisons that showed hospital at home was cheaper (</w:t>
      </w:r>
      <w:proofErr w:type="spellStart"/>
      <w:r w:rsidRPr="005A411C">
        <w:rPr>
          <w:rFonts w:ascii="Arial" w:hAnsi="Arial" w:cs="Arial"/>
        </w:rPr>
        <w:t>Pajaron</w:t>
      </w:r>
      <w:proofErr w:type="spellEnd"/>
      <w:r w:rsidRPr="005A411C">
        <w:rPr>
          <w:rFonts w:ascii="Arial" w:hAnsi="Arial" w:cs="Arial"/>
        </w:rPr>
        <w:t xml:space="preserve">-Guerrero et al. 2017, Gonzalez-Ramallo et al. 2017, </w:t>
      </w:r>
      <w:proofErr w:type="spellStart"/>
      <w:r w:rsidRPr="005A411C">
        <w:rPr>
          <w:rFonts w:ascii="Arial" w:hAnsi="Arial" w:cs="Arial"/>
        </w:rPr>
        <w:t>Pajaron</w:t>
      </w:r>
      <w:proofErr w:type="spellEnd"/>
      <w:r w:rsidRPr="005A411C">
        <w:rPr>
          <w:rFonts w:ascii="Arial" w:hAnsi="Arial" w:cs="Arial"/>
        </w:rPr>
        <w:t xml:space="preserve"> et al. 2017). These savings were observed as hospital at home stays were significantly cheaper than inpatient stays.</w:t>
      </w:r>
    </w:p>
    <w:p w14:paraId="4FFF7344" w14:textId="77777777" w:rsidR="00110203" w:rsidRPr="005A411C" w:rsidRDefault="00110203" w:rsidP="00472595">
      <w:pPr>
        <w:rPr>
          <w:rFonts w:ascii="Arial" w:hAnsi="Arial" w:cs="Arial"/>
        </w:rPr>
      </w:pPr>
    </w:p>
    <w:p w14:paraId="60862201" w14:textId="77777777" w:rsidR="00472595" w:rsidRDefault="00472595" w:rsidP="00472595">
      <w:pPr>
        <w:rPr>
          <w:rFonts w:ascii="Arial" w:hAnsi="Arial" w:cs="Arial"/>
        </w:rPr>
      </w:pPr>
      <w:r w:rsidRPr="005A411C">
        <w:rPr>
          <w:rFonts w:ascii="Arial" w:hAnsi="Arial" w:cs="Arial"/>
        </w:rPr>
        <w:t xml:space="preserve">Only one study examined virtual wards for admission avoidance, which was a cost-consequences analysis assessing virtual wards that use telemonitoring in COPD management (Mirón Rubio et al. 2018). This study found that virtual wards cost less than hospital care. These results were driven principally by virtual wards having reduced hospital admissions and emergency room visits.  </w:t>
      </w:r>
    </w:p>
    <w:p w14:paraId="79CECC81" w14:textId="77777777" w:rsidR="00110203" w:rsidRPr="005A411C" w:rsidRDefault="00110203" w:rsidP="00472595">
      <w:pPr>
        <w:rPr>
          <w:rFonts w:ascii="Arial" w:hAnsi="Arial" w:cs="Arial"/>
        </w:rPr>
      </w:pPr>
    </w:p>
    <w:p w14:paraId="14D36A51" w14:textId="77777777" w:rsidR="00472595" w:rsidRDefault="00472595" w:rsidP="00472595">
      <w:pPr>
        <w:rPr>
          <w:rFonts w:ascii="Arial" w:hAnsi="Arial" w:cs="Arial"/>
        </w:rPr>
      </w:pPr>
      <w:r w:rsidRPr="005A411C">
        <w:rPr>
          <w:rFonts w:ascii="Arial" w:hAnsi="Arial" w:cs="Arial"/>
        </w:rPr>
        <w:t>Only one study examined virtual wards for early discharge. The study found that using virtual wards for early discharge was cost-saving for COVID-19 patients, although long-term health impacts were not assessed (Swift et al. 2022). These results were driven principally by virtual wards reducing the number of bed days. It is this reduction in bed days that reduces costs.</w:t>
      </w:r>
    </w:p>
    <w:p w14:paraId="4E639229" w14:textId="77777777" w:rsidR="007C452A" w:rsidRDefault="007C452A" w:rsidP="00472595">
      <w:pPr>
        <w:rPr>
          <w:rFonts w:ascii="Arial" w:hAnsi="Arial" w:cs="Arial"/>
        </w:rPr>
      </w:pPr>
    </w:p>
    <w:p w14:paraId="0DA252C3" w14:textId="2FEBDF3C" w:rsidR="00472595" w:rsidRPr="005A411C" w:rsidRDefault="00472595" w:rsidP="00472595">
      <w:pPr>
        <w:pStyle w:val="Heading3"/>
      </w:pPr>
      <w:bookmarkStart w:id="30" w:name="_Toc149663717"/>
      <w:r w:rsidRPr="005A411C">
        <w:t>1.</w:t>
      </w:r>
      <w:r w:rsidR="00FC6A54">
        <w:t>6</w:t>
      </w:r>
      <w:r w:rsidRPr="005A411C">
        <w:t>.3 Impact on carers</w:t>
      </w:r>
      <w:bookmarkEnd w:id="30"/>
      <w:r w:rsidRPr="005A411C">
        <w:t xml:space="preserve"> </w:t>
      </w:r>
    </w:p>
    <w:p w14:paraId="274DB232" w14:textId="0BDBC842" w:rsidR="00472595" w:rsidRDefault="00472595" w:rsidP="00472595">
      <w:pPr>
        <w:rPr>
          <w:rFonts w:ascii="Arial" w:hAnsi="Arial" w:cs="Arial"/>
        </w:rPr>
      </w:pPr>
      <w:r w:rsidRPr="005A411C">
        <w:rPr>
          <w:rFonts w:ascii="Arial" w:hAnsi="Arial" w:cs="Arial"/>
        </w:rPr>
        <w:t xml:space="preserve">In six studies, having access to a </w:t>
      </w:r>
      <w:proofErr w:type="spellStart"/>
      <w:r w:rsidRPr="005A411C">
        <w:rPr>
          <w:rFonts w:ascii="Arial" w:hAnsi="Arial" w:cs="Arial"/>
        </w:rPr>
        <w:t>carer</w:t>
      </w:r>
      <w:proofErr w:type="spellEnd"/>
      <w:r w:rsidRPr="005A411C">
        <w:rPr>
          <w:rFonts w:ascii="Arial" w:hAnsi="Arial" w:cs="Arial"/>
        </w:rPr>
        <w:t xml:space="preserve"> was a requirement to be included in virtual wards (Gonzalez-Ramallo et al. 2017, Goossens et al. 2013, Mirón Rubio et al. 2018, </w:t>
      </w:r>
      <w:proofErr w:type="spellStart"/>
      <w:r w:rsidRPr="005A411C">
        <w:rPr>
          <w:rFonts w:ascii="Arial" w:hAnsi="Arial" w:cs="Arial"/>
        </w:rPr>
        <w:t>Pajaron</w:t>
      </w:r>
      <w:proofErr w:type="spellEnd"/>
      <w:r w:rsidRPr="005A411C">
        <w:rPr>
          <w:rFonts w:ascii="Arial" w:hAnsi="Arial" w:cs="Arial"/>
        </w:rPr>
        <w:t xml:space="preserve"> et al. 2017, </w:t>
      </w:r>
      <w:proofErr w:type="spellStart"/>
      <w:r w:rsidRPr="005A411C">
        <w:rPr>
          <w:rFonts w:ascii="Arial" w:hAnsi="Arial" w:cs="Arial"/>
        </w:rPr>
        <w:t>Pajaron</w:t>
      </w:r>
      <w:proofErr w:type="spellEnd"/>
      <w:r w:rsidRPr="005A411C">
        <w:rPr>
          <w:rFonts w:ascii="Arial" w:hAnsi="Arial" w:cs="Arial"/>
        </w:rPr>
        <w:t xml:space="preserve">-Guerrero et al. 2017, Vianello et al. 2013). The findings of these studies were mixed. None of the economic evaluations included in this review incorporated the impact on carers’ quality of life although one study explored this in qualitative interviews (Shepherd et al. 2022). Two studies reported the cost-effectiveness findings from a healthcare and a wider perspective, which included the cost of carer’s time but not the impact on carer QALYs, and they reported conflicting results. These findings indicate determining what costs are included in the analysis </w:t>
      </w:r>
      <w:r w:rsidR="006C2EE6">
        <w:rPr>
          <w:rFonts w:ascii="Arial" w:hAnsi="Arial" w:cs="Arial"/>
        </w:rPr>
        <w:t>has</w:t>
      </w:r>
      <w:r w:rsidRPr="005A411C">
        <w:rPr>
          <w:rFonts w:ascii="Arial" w:hAnsi="Arial" w:cs="Arial"/>
        </w:rPr>
        <w:t xml:space="preserve"> the potential to change not only the conclusion, but our confidence in the findings. It also raises significant social value questions, specifically around informal care and how this is valued.</w:t>
      </w:r>
    </w:p>
    <w:p w14:paraId="6E615D4F" w14:textId="77777777" w:rsidR="00110203" w:rsidRPr="005A411C" w:rsidRDefault="00110203" w:rsidP="00472595">
      <w:pPr>
        <w:rPr>
          <w:rFonts w:ascii="Arial" w:hAnsi="Arial" w:cs="Arial"/>
        </w:rPr>
      </w:pPr>
    </w:p>
    <w:p w14:paraId="6AB9FA35" w14:textId="77777777" w:rsidR="00472595" w:rsidRPr="005A411C" w:rsidRDefault="00472595" w:rsidP="00472595">
      <w:pPr>
        <w:rPr>
          <w:rFonts w:ascii="Arial" w:hAnsi="Arial" w:cs="Arial"/>
        </w:rPr>
      </w:pPr>
      <w:r w:rsidRPr="005A411C">
        <w:rPr>
          <w:rFonts w:ascii="Arial" w:hAnsi="Arial" w:cs="Arial"/>
        </w:rPr>
        <w:t xml:space="preserve">One economic evaluation found that cost-savings of hospital at home increased when the caring costs were included while there was no impact on health benefits (Shepherd et al. 2022). As noted previously, one study found that early discharge was cheaper from a healthcare perspective (Goossens et al. 2013). However, when </w:t>
      </w:r>
      <w:r w:rsidRPr="005A411C">
        <w:rPr>
          <w:rFonts w:ascii="Arial" w:hAnsi="Arial" w:cs="Arial"/>
        </w:rPr>
        <w:lastRenderedPageBreak/>
        <w:t xml:space="preserve">using a societal perspective that included the costs of community nursing, informal care, and production losses, hospital at home was more expensive (Goossens et al. 2013). This result is meaningful for two reasons. First, it shows there is conflicting evidence as to </w:t>
      </w:r>
      <w:proofErr w:type="gramStart"/>
      <w:r w:rsidRPr="005A411C">
        <w:rPr>
          <w:rFonts w:ascii="Arial" w:hAnsi="Arial" w:cs="Arial"/>
        </w:rPr>
        <w:t>whether or not</w:t>
      </w:r>
      <w:proofErr w:type="gramEnd"/>
      <w:r w:rsidRPr="005A411C">
        <w:rPr>
          <w:rFonts w:ascii="Arial" w:hAnsi="Arial" w:cs="Arial"/>
        </w:rPr>
        <w:t xml:space="preserve"> hospital at home is cost-effective from a societal perspective. Second, it highlights that using a different perspective may change the direction of the results from being cost-effective under a healthcare perspective to not cost-effective under a societal perspective.</w:t>
      </w:r>
    </w:p>
    <w:p w14:paraId="7BC0BF7B" w14:textId="38C02DB5" w:rsidR="00472595" w:rsidRPr="005A411C" w:rsidRDefault="00472595" w:rsidP="00472595">
      <w:pPr>
        <w:pStyle w:val="Heading3"/>
      </w:pPr>
      <w:bookmarkStart w:id="31" w:name="_Toc149663718"/>
      <w:r w:rsidRPr="005A411C">
        <w:t>1.</w:t>
      </w:r>
      <w:r w:rsidR="00FC6A54">
        <w:t>6</w:t>
      </w:r>
      <w:r w:rsidRPr="005A411C">
        <w:t>.4 Health inequalities</w:t>
      </w:r>
      <w:bookmarkEnd w:id="31"/>
    </w:p>
    <w:p w14:paraId="69D643AA" w14:textId="6B94D813" w:rsidR="00110203" w:rsidRDefault="00472595" w:rsidP="00472595">
      <w:pPr>
        <w:rPr>
          <w:rFonts w:ascii="Arial" w:hAnsi="Arial" w:cs="Arial"/>
        </w:rPr>
      </w:pPr>
      <w:r w:rsidRPr="005A411C">
        <w:rPr>
          <w:rFonts w:ascii="Arial" w:hAnsi="Arial" w:cs="Arial"/>
        </w:rPr>
        <w:t>Virtual wards might not be suitable for certain people</w:t>
      </w:r>
      <w:r w:rsidR="00110203">
        <w:rPr>
          <w:rFonts w:ascii="Arial" w:hAnsi="Arial" w:cs="Arial"/>
        </w:rPr>
        <w:t>, and receiving hospital level care at home should always be a choice</w:t>
      </w:r>
      <w:r w:rsidRPr="005A411C">
        <w:rPr>
          <w:rFonts w:ascii="Arial" w:hAnsi="Arial" w:cs="Arial"/>
        </w:rPr>
        <w:t xml:space="preserve">. Some people might </w:t>
      </w:r>
      <w:r w:rsidR="00110203">
        <w:rPr>
          <w:rFonts w:ascii="Arial" w:hAnsi="Arial" w:cs="Arial"/>
        </w:rPr>
        <w:t xml:space="preserve">lack home technology such as </w:t>
      </w:r>
      <w:r w:rsidRPr="005A411C">
        <w:rPr>
          <w:rFonts w:ascii="Arial" w:hAnsi="Arial" w:cs="Arial"/>
        </w:rPr>
        <w:t xml:space="preserve">Wi-Fi which might prevent them from </w:t>
      </w:r>
      <w:r w:rsidR="006C2EE6">
        <w:rPr>
          <w:rFonts w:ascii="Arial" w:hAnsi="Arial" w:cs="Arial"/>
        </w:rPr>
        <w:t>using</w:t>
      </w:r>
      <w:r w:rsidRPr="005A411C">
        <w:rPr>
          <w:rFonts w:ascii="Arial" w:hAnsi="Arial" w:cs="Arial"/>
        </w:rPr>
        <w:t xml:space="preserve"> a virtual ward. Similarly, some people might not feel comfortable using</w:t>
      </w:r>
      <w:r w:rsidR="00110203">
        <w:rPr>
          <w:rFonts w:ascii="Arial" w:hAnsi="Arial" w:cs="Arial"/>
        </w:rPr>
        <w:t xml:space="preserve"> the</w:t>
      </w:r>
      <w:r w:rsidRPr="005A411C">
        <w:rPr>
          <w:rFonts w:ascii="Arial" w:hAnsi="Arial" w:cs="Arial"/>
        </w:rPr>
        <w:t xml:space="preserve"> technology required.</w:t>
      </w:r>
    </w:p>
    <w:p w14:paraId="651E5C4C" w14:textId="77777777" w:rsidR="00110203" w:rsidRPr="00110203" w:rsidRDefault="00110203" w:rsidP="00472595">
      <w:pPr>
        <w:rPr>
          <w:rFonts w:ascii="Arial" w:hAnsi="Arial" w:cs="Arial"/>
        </w:rPr>
      </w:pPr>
    </w:p>
    <w:p w14:paraId="55EE0117" w14:textId="16D627F5" w:rsidR="00110203" w:rsidRPr="00110203" w:rsidRDefault="00110203" w:rsidP="00472595">
      <w:pPr>
        <w:rPr>
          <w:rFonts w:ascii="Arial" w:hAnsi="Arial" w:cs="Arial"/>
        </w:rPr>
      </w:pPr>
      <w:r w:rsidRPr="005F43E7">
        <w:rPr>
          <w:rFonts w:ascii="Arial" w:hAnsi="Arial" w:cs="Arial"/>
        </w:rPr>
        <w:t>Often platform providers working within the NHS ensure that devices (such as tablets or smartphones), connectivity (via data enabled SIM cards or dongles) and ongoing customer training and support are provided to ensure people without technology provision at home, or high levels of digital confidence, can be supported.</w:t>
      </w:r>
    </w:p>
    <w:p w14:paraId="509B1B6B" w14:textId="77777777" w:rsidR="00110203" w:rsidRPr="00110203" w:rsidRDefault="00110203" w:rsidP="00472595">
      <w:pPr>
        <w:rPr>
          <w:rFonts w:ascii="Arial" w:hAnsi="Arial" w:cs="Arial"/>
        </w:rPr>
      </w:pPr>
    </w:p>
    <w:p w14:paraId="2C7ED808" w14:textId="208F7B00" w:rsidR="00472595" w:rsidRPr="005A411C" w:rsidRDefault="00472595" w:rsidP="00472595">
      <w:pPr>
        <w:rPr>
          <w:rFonts w:ascii="Arial" w:hAnsi="Arial" w:cs="Arial"/>
        </w:rPr>
      </w:pPr>
      <w:r w:rsidRPr="005A411C">
        <w:rPr>
          <w:rFonts w:ascii="Arial" w:hAnsi="Arial" w:cs="Arial"/>
        </w:rPr>
        <w:t xml:space="preserve">Additionally, given that in six studies having access to a </w:t>
      </w:r>
      <w:proofErr w:type="spellStart"/>
      <w:r w:rsidRPr="005A411C">
        <w:rPr>
          <w:rFonts w:ascii="Arial" w:hAnsi="Arial" w:cs="Arial"/>
        </w:rPr>
        <w:t>carer</w:t>
      </w:r>
      <w:proofErr w:type="spellEnd"/>
      <w:r w:rsidRPr="005A411C">
        <w:rPr>
          <w:rFonts w:ascii="Arial" w:hAnsi="Arial" w:cs="Arial"/>
        </w:rPr>
        <w:t xml:space="preserve"> was a requirement to be eligible for the virtual wards, individuals who do not have access to a carer might not see the same results. It is important to consider whether this would exacerbate existing health inequalities in society. Notably, none of the studies included in this review assessed the potential impacts of virtual wards on health inequalities. </w:t>
      </w:r>
    </w:p>
    <w:p w14:paraId="1932789C" w14:textId="73C22C84" w:rsidR="00472595" w:rsidRPr="005A411C" w:rsidRDefault="00472595" w:rsidP="00472595">
      <w:pPr>
        <w:pStyle w:val="Heading3"/>
      </w:pPr>
      <w:bookmarkStart w:id="32" w:name="_Toc149663719"/>
      <w:r w:rsidRPr="005A411C">
        <w:t>1.</w:t>
      </w:r>
      <w:r w:rsidR="00FC6A54">
        <w:t>6</w:t>
      </w:r>
      <w:r w:rsidRPr="005A411C">
        <w:t>.5 People’s preferences</w:t>
      </w:r>
      <w:bookmarkEnd w:id="32"/>
    </w:p>
    <w:p w14:paraId="0753B13E" w14:textId="680F1A93" w:rsidR="00AF1382" w:rsidRPr="005A411C" w:rsidRDefault="007C452A" w:rsidP="00AF1382">
      <w:pPr>
        <w:rPr>
          <w:rFonts w:ascii="Arial" w:hAnsi="Arial" w:cs="Arial"/>
        </w:rPr>
      </w:pPr>
      <w:r>
        <w:rPr>
          <w:rFonts w:ascii="Arial" w:hAnsi="Arial" w:cs="Arial"/>
        </w:rPr>
        <w:t xml:space="preserve">While this was not a particular area of study, one evaluation </w:t>
      </w:r>
      <w:r w:rsidR="00472595" w:rsidRPr="005A411C">
        <w:rPr>
          <w:rFonts w:ascii="Arial" w:hAnsi="Arial" w:cs="Arial"/>
        </w:rPr>
        <w:t>measured preference and reported that people preferred treatment at home at a rate of 90% (Echevarria et al. 2018).</w:t>
      </w:r>
      <w:r w:rsidR="00AF1382" w:rsidRPr="00AF1382">
        <w:rPr>
          <w:rFonts w:ascii="Arial" w:hAnsi="Arial" w:cs="Arial"/>
        </w:rPr>
        <w:t xml:space="preserve"> </w:t>
      </w:r>
      <w:r w:rsidR="00AF1382" w:rsidRPr="005A411C">
        <w:rPr>
          <w:rFonts w:ascii="Arial" w:hAnsi="Arial" w:cs="Arial"/>
        </w:rPr>
        <w:t xml:space="preserve">It was clear that people’s preferences for using alternatives to hospital care varied. Some reported </w:t>
      </w:r>
      <w:proofErr w:type="gramStart"/>
      <w:r w:rsidR="00AF1382" w:rsidRPr="005A411C">
        <w:rPr>
          <w:rFonts w:ascii="Arial" w:hAnsi="Arial" w:cs="Arial"/>
        </w:rPr>
        <w:t>a number of</w:t>
      </w:r>
      <w:proofErr w:type="gramEnd"/>
      <w:r w:rsidR="00AF1382" w:rsidRPr="005A411C">
        <w:rPr>
          <w:rFonts w:ascii="Arial" w:hAnsi="Arial" w:cs="Arial"/>
        </w:rPr>
        <w:t xml:space="preserve"> benefits to being treated at home including feeling relaxed at home, saving money through not having to park at a hospital and saving time through not having to travel to hospital. Others however felt differently. Thus, careful considerations of people’s and carers preferences and circumstances should be a core part of the shared decision-making process. </w:t>
      </w:r>
    </w:p>
    <w:p w14:paraId="610EA30C" w14:textId="77777777" w:rsidR="00AF1382" w:rsidRDefault="00AF1382" w:rsidP="007C452A">
      <w:pPr>
        <w:rPr>
          <w:rFonts w:ascii="Arial" w:hAnsi="Arial" w:cs="Arial"/>
        </w:rPr>
      </w:pPr>
    </w:p>
    <w:p w14:paraId="2A804D1E" w14:textId="6EDC4069" w:rsidR="009B52AF" w:rsidRDefault="009B52AF" w:rsidP="00472595">
      <w:pPr>
        <w:rPr>
          <w:rFonts w:ascii="Arial" w:hAnsi="Arial" w:cs="Arial"/>
        </w:rPr>
      </w:pPr>
      <w:r>
        <w:rPr>
          <w:rFonts w:ascii="Arial" w:hAnsi="Arial" w:cs="Arial"/>
        </w:rPr>
        <w:t>Recent l</w:t>
      </w:r>
      <w:r w:rsidR="00110203">
        <w:rPr>
          <w:rFonts w:ascii="Arial" w:hAnsi="Arial" w:cs="Arial"/>
        </w:rPr>
        <w:t xml:space="preserve">arge surveys of public opinion on care at home completed by the Health Foundation and </w:t>
      </w:r>
      <w:r w:rsidR="001C6BEC">
        <w:rPr>
          <w:rFonts w:ascii="Arial" w:hAnsi="Arial" w:cs="Arial"/>
        </w:rPr>
        <w:t>NHS Confederation</w:t>
      </w:r>
      <w:r w:rsidR="00110203">
        <w:rPr>
          <w:rFonts w:ascii="Arial" w:hAnsi="Arial" w:cs="Arial"/>
        </w:rPr>
        <w:t xml:space="preserve"> in </w:t>
      </w:r>
      <w:r w:rsidR="00B435AA">
        <w:rPr>
          <w:rFonts w:ascii="Arial" w:hAnsi="Arial" w:cs="Arial"/>
        </w:rPr>
        <w:t xml:space="preserve">summer </w:t>
      </w:r>
      <w:r w:rsidR="00110203">
        <w:rPr>
          <w:rFonts w:ascii="Arial" w:hAnsi="Arial" w:cs="Arial"/>
        </w:rPr>
        <w:t>2023 have found that the</w:t>
      </w:r>
      <w:r w:rsidR="006364E6">
        <w:rPr>
          <w:rFonts w:ascii="Arial" w:hAnsi="Arial" w:cs="Arial"/>
        </w:rPr>
        <w:t xml:space="preserve"> UK</w:t>
      </w:r>
      <w:r w:rsidR="00110203">
        <w:rPr>
          <w:rFonts w:ascii="Arial" w:hAnsi="Arial" w:cs="Arial"/>
        </w:rPr>
        <w:t xml:space="preserve"> public is supportive of virtual wards in general with some evidence that older people and those living with long term conditions are more likely to be positive about using technology that keeps them out of hospital than younger people</w:t>
      </w:r>
      <w:r w:rsidR="001C6BEC">
        <w:rPr>
          <w:rFonts w:ascii="Arial" w:hAnsi="Arial" w:cs="Arial"/>
        </w:rPr>
        <w:t xml:space="preserve"> (The Health Foundation, 2023; NHS Confederation, 2023)</w:t>
      </w:r>
      <w:r w:rsidR="00110203">
        <w:rPr>
          <w:rFonts w:ascii="Arial" w:hAnsi="Arial" w:cs="Arial"/>
        </w:rPr>
        <w:t xml:space="preserve">. </w:t>
      </w:r>
    </w:p>
    <w:p w14:paraId="38434262" w14:textId="77777777" w:rsidR="009B52AF" w:rsidRDefault="009B52AF" w:rsidP="00472595">
      <w:pPr>
        <w:rPr>
          <w:rFonts w:ascii="Arial" w:hAnsi="Arial" w:cs="Arial"/>
        </w:rPr>
      </w:pPr>
    </w:p>
    <w:p w14:paraId="0341323D" w14:textId="3BF63B00" w:rsidR="009B52AF" w:rsidRDefault="00C96E32" w:rsidP="00472595">
      <w:pPr>
        <w:rPr>
          <w:rFonts w:ascii="Arial" w:hAnsi="Arial" w:cs="Arial"/>
        </w:rPr>
      </w:pPr>
      <w:hyperlink r:id="rId15" w:history="1">
        <w:r w:rsidR="001C6BEC" w:rsidRPr="001C6BEC">
          <w:rPr>
            <w:rStyle w:val="Hyperlink"/>
            <w:rFonts w:ascii="Arial" w:hAnsi="Arial" w:cs="Arial"/>
          </w:rPr>
          <w:t>NHS Confederation</w:t>
        </w:r>
      </w:hyperlink>
      <w:r w:rsidR="009B52AF">
        <w:rPr>
          <w:rFonts w:ascii="Arial" w:hAnsi="Arial" w:cs="Arial"/>
        </w:rPr>
        <w:t xml:space="preserve"> </w:t>
      </w:r>
      <w:r w:rsidR="00C63A65">
        <w:rPr>
          <w:rFonts w:ascii="Arial" w:hAnsi="Arial" w:cs="Arial"/>
        </w:rPr>
        <w:t xml:space="preserve">also reported that </w:t>
      </w:r>
      <w:r w:rsidR="009B52AF">
        <w:rPr>
          <w:rFonts w:ascii="Arial" w:hAnsi="Arial" w:cs="Arial"/>
        </w:rPr>
        <w:t>“</w:t>
      </w:r>
      <w:r w:rsidR="00C63A65">
        <w:rPr>
          <w:rFonts w:ascii="Arial" w:hAnsi="Arial" w:cs="Arial"/>
        </w:rPr>
        <w:t>a</w:t>
      </w:r>
      <w:r w:rsidR="009B52AF">
        <w:rPr>
          <w:rFonts w:ascii="Arial" w:hAnsi="Arial" w:cs="Arial"/>
        </w:rPr>
        <w:t>cross all age groups</w:t>
      </w:r>
      <w:r w:rsidR="00C63A65">
        <w:rPr>
          <w:rFonts w:ascii="Arial" w:hAnsi="Arial" w:cs="Arial"/>
        </w:rPr>
        <w:t>,</w:t>
      </w:r>
      <w:r w:rsidR="009B52AF">
        <w:rPr>
          <w:rFonts w:ascii="Arial" w:hAnsi="Arial" w:cs="Arial"/>
        </w:rPr>
        <w:t xml:space="preserve"> more than 7 out of 10 (72%) would use technology to avoid a hospital admission.” The highest category of responder to the question on being happy to use health monitoring technology to manage health if an NHS professional recommended it was those who </w:t>
      </w:r>
      <w:proofErr w:type="gramStart"/>
      <w:r w:rsidR="009B52AF">
        <w:rPr>
          <w:rFonts w:ascii="Arial" w:hAnsi="Arial" w:cs="Arial"/>
        </w:rPr>
        <w:t>are 75 years</w:t>
      </w:r>
      <w:proofErr w:type="gramEnd"/>
      <w:r w:rsidR="009B52AF">
        <w:rPr>
          <w:rFonts w:ascii="Arial" w:hAnsi="Arial" w:cs="Arial"/>
        </w:rPr>
        <w:t xml:space="preserve"> and over at 89% (all ages being 78%)</w:t>
      </w:r>
      <w:r w:rsidR="001C6BEC">
        <w:rPr>
          <w:rFonts w:ascii="Arial" w:hAnsi="Arial" w:cs="Arial"/>
        </w:rPr>
        <w:t xml:space="preserve"> (NHS Confederation, 2023)</w:t>
      </w:r>
      <w:r w:rsidR="009B52AF">
        <w:rPr>
          <w:rFonts w:ascii="Arial" w:hAnsi="Arial" w:cs="Arial"/>
        </w:rPr>
        <w:t xml:space="preserve">. </w:t>
      </w:r>
    </w:p>
    <w:p w14:paraId="191E9102" w14:textId="77777777" w:rsidR="009B52AF" w:rsidRDefault="009B52AF" w:rsidP="00472595">
      <w:pPr>
        <w:rPr>
          <w:rFonts w:ascii="Arial" w:hAnsi="Arial" w:cs="Arial"/>
        </w:rPr>
      </w:pPr>
    </w:p>
    <w:p w14:paraId="67668BB4" w14:textId="570F66B2" w:rsidR="00110203" w:rsidRDefault="009B52AF" w:rsidP="00472595">
      <w:pPr>
        <w:rPr>
          <w:rFonts w:ascii="Arial" w:hAnsi="Arial" w:cs="Arial"/>
        </w:rPr>
      </w:pPr>
      <w:r>
        <w:rPr>
          <w:rFonts w:ascii="Arial" w:hAnsi="Arial" w:cs="Arial"/>
        </w:rPr>
        <w:lastRenderedPageBreak/>
        <w:t>Similarly</w:t>
      </w:r>
      <w:r w:rsidR="00C63A65">
        <w:rPr>
          <w:rFonts w:ascii="Arial" w:hAnsi="Arial" w:cs="Arial"/>
        </w:rPr>
        <w:t>,</w:t>
      </w:r>
      <w:r>
        <w:rPr>
          <w:rFonts w:ascii="Arial" w:hAnsi="Arial" w:cs="Arial"/>
        </w:rPr>
        <w:t xml:space="preserve"> the </w:t>
      </w:r>
      <w:hyperlink r:id="rId16" w:history="1">
        <w:r w:rsidRPr="00B35278">
          <w:rPr>
            <w:rStyle w:val="Hyperlink"/>
            <w:rFonts w:ascii="Arial" w:hAnsi="Arial" w:cs="Arial"/>
          </w:rPr>
          <w:t>Health Foundation study</w:t>
        </w:r>
      </w:hyperlink>
      <w:r>
        <w:rPr>
          <w:rFonts w:ascii="Arial" w:hAnsi="Arial" w:cs="Arial"/>
        </w:rPr>
        <w:t xml:space="preserve"> </w:t>
      </w:r>
      <w:r w:rsidR="00C63A65">
        <w:rPr>
          <w:rFonts w:ascii="Arial" w:hAnsi="Arial" w:cs="Arial"/>
        </w:rPr>
        <w:t>(</w:t>
      </w:r>
      <w:r>
        <w:rPr>
          <w:rFonts w:ascii="Arial" w:hAnsi="Arial" w:cs="Arial"/>
        </w:rPr>
        <w:t xml:space="preserve">n=7,100 </w:t>
      </w:r>
      <w:r w:rsidR="00C6593E">
        <w:rPr>
          <w:rFonts w:ascii="Arial" w:hAnsi="Arial" w:cs="Arial"/>
        </w:rPr>
        <w:t>July 2023</w:t>
      </w:r>
      <w:r w:rsidR="00C63A65">
        <w:rPr>
          <w:rFonts w:ascii="Arial" w:hAnsi="Arial" w:cs="Arial"/>
        </w:rPr>
        <w:t>)</w:t>
      </w:r>
      <w:r w:rsidR="00C6593E">
        <w:rPr>
          <w:rFonts w:ascii="Arial" w:hAnsi="Arial" w:cs="Arial"/>
        </w:rPr>
        <w:t xml:space="preserve"> </w:t>
      </w:r>
      <w:r>
        <w:rPr>
          <w:rFonts w:ascii="Arial" w:hAnsi="Arial" w:cs="Arial"/>
        </w:rPr>
        <w:t>found 71</w:t>
      </w:r>
      <w:r w:rsidR="003A4CBE">
        <w:rPr>
          <w:rFonts w:ascii="Arial" w:hAnsi="Arial" w:cs="Arial"/>
        </w:rPr>
        <w:t>%</w:t>
      </w:r>
      <w:r>
        <w:rPr>
          <w:rFonts w:ascii="Arial" w:hAnsi="Arial" w:cs="Arial"/>
        </w:rPr>
        <w:t xml:space="preserve"> of the UK public surveyed were open to being treated in a virtual ward under the right circumstances.</w:t>
      </w:r>
      <w:r w:rsidR="0095751B">
        <w:rPr>
          <w:rFonts w:ascii="Arial" w:hAnsi="Arial" w:cs="Arial"/>
        </w:rPr>
        <w:t xml:space="preserve"> However, the</w:t>
      </w:r>
      <w:r w:rsidR="007948B3">
        <w:rPr>
          <w:rFonts w:ascii="Arial" w:hAnsi="Arial" w:cs="Arial"/>
        </w:rPr>
        <w:t xml:space="preserve"> survey also found</w:t>
      </w:r>
      <w:r w:rsidR="0095751B">
        <w:rPr>
          <w:rFonts w:ascii="Arial" w:hAnsi="Arial" w:cs="Arial"/>
        </w:rPr>
        <w:t xml:space="preserve"> that the concept of a virtual ward was not understood by many people, though hospital at home was </w:t>
      </w:r>
      <w:r w:rsidR="003A4CBE">
        <w:rPr>
          <w:rFonts w:ascii="Arial" w:hAnsi="Arial" w:cs="Arial"/>
        </w:rPr>
        <w:t>better known</w:t>
      </w:r>
      <w:r w:rsidR="00D20D29">
        <w:rPr>
          <w:rFonts w:ascii="Arial" w:hAnsi="Arial" w:cs="Arial"/>
        </w:rPr>
        <w:t>. They also saw a</w:t>
      </w:r>
      <w:r w:rsidR="0095751B">
        <w:rPr>
          <w:rFonts w:ascii="Arial" w:hAnsi="Arial" w:cs="Arial"/>
        </w:rPr>
        <w:t xml:space="preserve"> difference </w:t>
      </w:r>
      <w:r w:rsidR="00D20D29">
        <w:rPr>
          <w:rFonts w:ascii="Arial" w:hAnsi="Arial" w:cs="Arial"/>
        </w:rPr>
        <w:t xml:space="preserve">in responses </w:t>
      </w:r>
      <w:r w:rsidR="0095751B">
        <w:rPr>
          <w:rFonts w:ascii="Arial" w:hAnsi="Arial" w:cs="Arial"/>
        </w:rPr>
        <w:t xml:space="preserve">between socioeconomic groups. Those in socioeconomic groups D and E were on balance unsupportive of virtual wards, with </w:t>
      </w:r>
      <w:r w:rsidR="00323E94">
        <w:rPr>
          <w:rFonts w:ascii="Arial" w:hAnsi="Arial" w:cs="Arial"/>
        </w:rPr>
        <w:t>some stating</w:t>
      </w:r>
      <w:r w:rsidR="0095751B">
        <w:rPr>
          <w:rFonts w:ascii="Arial" w:hAnsi="Arial" w:cs="Arial"/>
        </w:rPr>
        <w:t xml:space="preserve"> concerns about </w:t>
      </w:r>
      <w:r w:rsidR="00323E94">
        <w:rPr>
          <w:rFonts w:ascii="Arial" w:hAnsi="Arial" w:cs="Arial"/>
        </w:rPr>
        <w:t>their home not being suitable</w:t>
      </w:r>
      <w:r w:rsidR="006C2EE6">
        <w:rPr>
          <w:rFonts w:ascii="Arial" w:hAnsi="Arial" w:cs="Arial"/>
        </w:rPr>
        <w:t xml:space="preserve"> for care</w:t>
      </w:r>
      <w:r w:rsidR="0095751B">
        <w:rPr>
          <w:rFonts w:ascii="Arial" w:hAnsi="Arial" w:cs="Arial"/>
        </w:rPr>
        <w:t xml:space="preserve"> at home </w:t>
      </w:r>
      <w:r w:rsidR="00323E94">
        <w:rPr>
          <w:rFonts w:ascii="Arial" w:hAnsi="Arial" w:cs="Arial"/>
        </w:rPr>
        <w:t>as well as the</w:t>
      </w:r>
      <w:r w:rsidR="0095751B">
        <w:rPr>
          <w:rFonts w:ascii="Arial" w:hAnsi="Arial" w:cs="Arial"/>
        </w:rPr>
        <w:t xml:space="preserve"> lack of </w:t>
      </w:r>
      <w:r w:rsidR="00323E94">
        <w:rPr>
          <w:rFonts w:ascii="Arial" w:hAnsi="Arial" w:cs="Arial"/>
        </w:rPr>
        <w:t xml:space="preserve">familiarity with </w:t>
      </w:r>
      <w:r w:rsidR="0095751B">
        <w:rPr>
          <w:rFonts w:ascii="Arial" w:hAnsi="Arial" w:cs="Arial"/>
        </w:rPr>
        <w:t>the term virtual ward</w:t>
      </w:r>
      <w:r w:rsidR="00B35278">
        <w:rPr>
          <w:rFonts w:ascii="Arial" w:hAnsi="Arial" w:cs="Arial"/>
        </w:rPr>
        <w:t xml:space="preserve"> (The Health Foundation, 2023)</w:t>
      </w:r>
      <w:r w:rsidR="0095751B">
        <w:rPr>
          <w:rFonts w:ascii="Arial" w:hAnsi="Arial" w:cs="Arial"/>
        </w:rPr>
        <w:t xml:space="preserve">.  </w:t>
      </w:r>
      <w:r>
        <w:rPr>
          <w:rFonts w:ascii="Arial" w:hAnsi="Arial" w:cs="Arial"/>
        </w:rPr>
        <w:t xml:space="preserve"> </w:t>
      </w:r>
    </w:p>
    <w:p w14:paraId="313EAFBE" w14:textId="77777777" w:rsidR="007C452A" w:rsidRDefault="007C452A" w:rsidP="00472595">
      <w:pPr>
        <w:rPr>
          <w:rFonts w:ascii="Arial" w:hAnsi="Arial" w:cs="Arial"/>
        </w:rPr>
      </w:pPr>
    </w:p>
    <w:p w14:paraId="336505B2" w14:textId="0DD01E6B" w:rsidR="007C452A" w:rsidRPr="005A411C" w:rsidRDefault="007C452A" w:rsidP="00472595">
      <w:pPr>
        <w:rPr>
          <w:rFonts w:ascii="Arial" w:hAnsi="Arial" w:cs="Arial"/>
        </w:rPr>
      </w:pPr>
      <w:r w:rsidRPr="005A411C">
        <w:rPr>
          <w:rFonts w:ascii="Arial" w:hAnsi="Arial" w:cs="Arial"/>
        </w:rPr>
        <w:t>Future studies</w:t>
      </w:r>
      <w:r w:rsidR="00832049">
        <w:rPr>
          <w:rFonts w:ascii="Arial" w:hAnsi="Arial" w:cs="Arial"/>
        </w:rPr>
        <w:t>,</w:t>
      </w:r>
      <w:r w:rsidRPr="005A411C">
        <w:rPr>
          <w:rFonts w:ascii="Arial" w:hAnsi="Arial" w:cs="Arial"/>
        </w:rPr>
        <w:t xml:space="preserve"> therefore</w:t>
      </w:r>
      <w:r w:rsidR="00832049">
        <w:rPr>
          <w:rFonts w:ascii="Arial" w:hAnsi="Arial" w:cs="Arial"/>
        </w:rPr>
        <w:t>,</w:t>
      </w:r>
      <w:r w:rsidRPr="005A411C">
        <w:rPr>
          <w:rFonts w:ascii="Arial" w:hAnsi="Arial" w:cs="Arial"/>
        </w:rPr>
        <w:t xml:space="preserve"> ought to measure both health outcomes and people’s preferences to allow decision makers to better understand the impact on people’s health</w:t>
      </w:r>
      <w:r w:rsidR="00CF7DA0">
        <w:rPr>
          <w:rFonts w:ascii="Arial" w:hAnsi="Arial" w:cs="Arial"/>
        </w:rPr>
        <w:t>, as well as</w:t>
      </w:r>
      <w:r w:rsidRPr="005A411C">
        <w:rPr>
          <w:rFonts w:ascii="Arial" w:hAnsi="Arial" w:cs="Arial"/>
        </w:rPr>
        <w:t xml:space="preserve"> what people </w:t>
      </w:r>
      <w:r w:rsidR="00376394">
        <w:rPr>
          <w:rFonts w:ascii="Arial" w:hAnsi="Arial" w:cs="Arial"/>
        </w:rPr>
        <w:t xml:space="preserve">and their carers </w:t>
      </w:r>
      <w:r w:rsidRPr="005A411C">
        <w:rPr>
          <w:rFonts w:ascii="Arial" w:hAnsi="Arial" w:cs="Arial"/>
        </w:rPr>
        <w:t>prefer. In one study, a carer said, ‘I’m worried if she falls…I don’t think I could lift her’ (Shepperd et al. 2022). Concerns like this are both valid and might not be possible to address, again highlighting the importance of ensuring the appropriate population is selected for these interventions. Not everyone may be suited for treatment out of hospital either due to the severity of their condition or not having the appropriate support in place for home treatment, and that shared decision making is at the heart of guiding the decision over which model of care to use.</w:t>
      </w:r>
    </w:p>
    <w:p w14:paraId="6771C78D" w14:textId="51A0250B" w:rsidR="00472595" w:rsidRPr="005A411C" w:rsidRDefault="00472595" w:rsidP="00472595">
      <w:pPr>
        <w:pStyle w:val="Heading3"/>
      </w:pPr>
      <w:bookmarkStart w:id="33" w:name="_Toc149663720"/>
      <w:r w:rsidRPr="005A411C">
        <w:t>1.</w:t>
      </w:r>
      <w:r w:rsidR="00FC6A54">
        <w:t>6</w:t>
      </w:r>
      <w:r w:rsidRPr="005A411C">
        <w:t>.6 Applicability and limitations</w:t>
      </w:r>
      <w:bookmarkEnd w:id="33"/>
      <w:r w:rsidRPr="005A411C">
        <w:t xml:space="preserve"> </w:t>
      </w:r>
    </w:p>
    <w:p w14:paraId="33933DDB" w14:textId="1BC1B64C" w:rsidR="00472595" w:rsidRDefault="00472595" w:rsidP="00472595">
      <w:pPr>
        <w:rPr>
          <w:rFonts w:ascii="Arial" w:hAnsi="Arial" w:cs="Arial"/>
        </w:rPr>
      </w:pPr>
      <w:r w:rsidRPr="005A411C">
        <w:rPr>
          <w:rFonts w:ascii="Arial" w:hAnsi="Arial" w:cs="Arial"/>
        </w:rPr>
        <w:t xml:space="preserve">Although </w:t>
      </w:r>
      <w:proofErr w:type="gramStart"/>
      <w:r w:rsidRPr="005A411C">
        <w:rPr>
          <w:rFonts w:ascii="Arial" w:hAnsi="Arial" w:cs="Arial"/>
        </w:rPr>
        <w:t>the majority of</w:t>
      </w:r>
      <w:proofErr w:type="gramEnd"/>
      <w:r w:rsidRPr="005A411C">
        <w:rPr>
          <w:rFonts w:ascii="Arial" w:hAnsi="Arial" w:cs="Arial"/>
        </w:rPr>
        <w:t xml:space="preserve"> the studies reported favourable findings, the limitations should be taken into consideration when interpreting the outcomes.</w:t>
      </w:r>
      <w:r w:rsidR="00C63A65" w:rsidRPr="005A411C">
        <w:rPr>
          <w:rFonts w:ascii="Arial" w:hAnsi="Arial" w:cs="Arial"/>
        </w:rPr>
        <w:t xml:space="preserve"> </w:t>
      </w:r>
      <w:r w:rsidRPr="005A411C">
        <w:rPr>
          <w:rFonts w:ascii="Arial" w:hAnsi="Arial" w:cs="Arial"/>
        </w:rPr>
        <w:t xml:space="preserve">Regarding study applicability, the most common reasons for downgrading a study were that the perspective </w:t>
      </w:r>
      <w:r w:rsidR="007C452A">
        <w:rPr>
          <w:rFonts w:ascii="Arial" w:hAnsi="Arial" w:cs="Arial"/>
        </w:rPr>
        <w:t xml:space="preserve">of </w:t>
      </w:r>
      <w:r w:rsidRPr="005A411C">
        <w:rPr>
          <w:rFonts w:ascii="Arial" w:hAnsi="Arial" w:cs="Arial"/>
        </w:rPr>
        <w:t>costs and outcomes w</w:t>
      </w:r>
      <w:r w:rsidR="007C452A">
        <w:rPr>
          <w:rFonts w:ascii="Arial" w:hAnsi="Arial" w:cs="Arial"/>
        </w:rPr>
        <w:t>ere</w:t>
      </w:r>
      <w:r w:rsidRPr="005A411C">
        <w:rPr>
          <w:rFonts w:ascii="Arial" w:hAnsi="Arial" w:cs="Arial"/>
        </w:rPr>
        <w:t xml:space="preserve"> not clearly </w:t>
      </w:r>
      <w:proofErr w:type="gramStart"/>
      <w:r w:rsidRPr="005A411C">
        <w:rPr>
          <w:rFonts w:ascii="Arial" w:hAnsi="Arial" w:cs="Arial"/>
        </w:rPr>
        <w:t>reported</w:t>
      </w:r>
      <w:proofErr w:type="gramEnd"/>
      <w:r w:rsidRPr="005A411C">
        <w:rPr>
          <w:rFonts w:ascii="Arial" w:hAnsi="Arial" w:cs="Arial"/>
        </w:rPr>
        <w:t xml:space="preserve"> and discounting was not performed, where relevant. In many papers, the perspective used for health outcomes and costs has not been explicitly stated. Additionally, most of the studies were not cost-utility analyses and therefore did not include quality-adjusted life-years (QALYs) as an outcome. So</w:t>
      </w:r>
      <w:r w:rsidR="006C2EE6">
        <w:rPr>
          <w:rFonts w:ascii="Arial" w:hAnsi="Arial" w:cs="Arial"/>
        </w:rPr>
        <w:t>,</w:t>
      </w:r>
      <w:r w:rsidRPr="005A411C">
        <w:rPr>
          <w:rFonts w:ascii="Arial" w:hAnsi="Arial" w:cs="Arial"/>
        </w:rPr>
        <w:t xml:space="preserve"> their usefulness </w:t>
      </w:r>
      <w:r w:rsidR="007C452A">
        <w:rPr>
          <w:rFonts w:ascii="Arial" w:hAnsi="Arial" w:cs="Arial"/>
        </w:rPr>
        <w:t xml:space="preserve">as a comparator </w:t>
      </w:r>
      <w:r w:rsidRPr="005A411C">
        <w:rPr>
          <w:rFonts w:ascii="Arial" w:hAnsi="Arial" w:cs="Arial"/>
        </w:rPr>
        <w:t xml:space="preserve">for </w:t>
      </w:r>
      <w:r w:rsidR="007C452A">
        <w:rPr>
          <w:rFonts w:ascii="Arial" w:hAnsi="Arial" w:cs="Arial"/>
        </w:rPr>
        <w:t xml:space="preserve">a </w:t>
      </w:r>
      <w:r w:rsidRPr="005A411C">
        <w:rPr>
          <w:rFonts w:ascii="Arial" w:hAnsi="Arial" w:cs="Arial"/>
        </w:rPr>
        <w:t>UK NHS decision making context</w:t>
      </w:r>
      <w:r w:rsidR="006C2EE6">
        <w:rPr>
          <w:rFonts w:ascii="Arial" w:hAnsi="Arial" w:cs="Arial"/>
        </w:rPr>
        <w:t xml:space="preserve"> is limited</w:t>
      </w:r>
      <w:r w:rsidR="007C452A">
        <w:rPr>
          <w:rFonts w:ascii="Arial" w:hAnsi="Arial" w:cs="Arial"/>
        </w:rPr>
        <w:t>, given this is what is typically used</w:t>
      </w:r>
      <w:r w:rsidRPr="005A411C">
        <w:rPr>
          <w:rFonts w:ascii="Arial" w:hAnsi="Arial" w:cs="Arial"/>
        </w:rPr>
        <w:t>.</w:t>
      </w:r>
    </w:p>
    <w:p w14:paraId="3A31D288" w14:textId="77777777" w:rsidR="007C452A" w:rsidRPr="005A411C" w:rsidRDefault="007C452A" w:rsidP="00472595">
      <w:pPr>
        <w:rPr>
          <w:rFonts w:ascii="Arial" w:hAnsi="Arial" w:cs="Arial"/>
        </w:rPr>
      </w:pPr>
    </w:p>
    <w:p w14:paraId="59449707" w14:textId="77777777" w:rsidR="007C452A" w:rsidRDefault="00472595" w:rsidP="00472595">
      <w:pPr>
        <w:rPr>
          <w:rFonts w:ascii="Arial" w:hAnsi="Arial" w:cs="Arial"/>
        </w:rPr>
      </w:pPr>
      <w:r w:rsidRPr="005A411C">
        <w:rPr>
          <w:rFonts w:ascii="Arial" w:hAnsi="Arial" w:cs="Arial"/>
        </w:rPr>
        <w:t xml:space="preserve">Regarding study limitations, the key limitations can be summarised into five key themes: study design, population, clinical impact assessment, economic impact assessment, assessment of impact on carers. The most common reasons for downgrading a study were that the time horizon was not sufficiently long enough, the exclusion of potentially relevant outcomes and costs, and the lack of appropriate sensitivity analysis. </w:t>
      </w:r>
    </w:p>
    <w:p w14:paraId="17C64886" w14:textId="77777777" w:rsidR="007C452A" w:rsidRDefault="007C452A" w:rsidP="00472595">
      <w:pPr>
        <w:rPr>
          <w:rFonts w:ascii="Arial" w:hAnsi="Arial" w:cs="Arial"/>
        </w:rPr>
      </w:pPr>
    </w:p>
    <w:p w14:paraId="32B8C6FD" w14:textId="5EF5D3AC" w:rsidR="00472595" w:rsidRPr="005A411C" w:rsidRDefault="00472595" w:rsidP="00472595">
      <w:pPr>
        <w:rPr>
          <w:rFonts w:ascii="Arial" w:hAnsi="Arial" w:cs="Arial"/>
        </w:rPr>
      </w:pPr>
      <w:r w:rsidRPr="005A411C">
        <w:rPr>
          <w:rFonts w:ascii="Arial" w:hAnsi="Arial" w:cs="Arial"/>
        </w:rPr>
        <w:t xml:space="preserve">As above, the risk of a short time horizon is the exclusion of costs and outcomes that may be relevant. Additionally, there is a wide degree of variation in the included studies with regards to the outcomes and costs they included. </w:t>
      </w:r>
    </w:p>
    <w:p w14:paraId="75B695DF" w14:textId="77777777" w:rsidR="00472595" w:rsidRPr="005A411C" w:rsidRDefault="00472595" w:rsidP="00472595">
      <w:pPr>
        <w:rPr>
          <w:rFonts w:ascii="Arial" w:hAnsi="Arial" w:cs="Arial"/>
        </w:rPr>
      </w:pPr>
      <w:r w:rsidRPr="005A411C">
        <w:rPr>
          <w:rFonts w:ascii="Arial" w:hAnsi="Arial" w:cs="Arial"/>
        </w:rPr>
        <w:t>In some studies, selective inclusion methods were used to define the intervention and comparator populations. As a result, the overall health of participants in virtual wards was better than those in hospitals. Thus, in those studies, the incremental health and cost benefits of virtual wards might not have been accurately estimated. However, appropriate selection of patients remains an important consideration for successfully implementing these models of care in practice. Additionally, the number of participants in some studies were relatively low and this might impact on the generalisability of and the confidence in their findings.</w:t>
      </w:r>
    </w:p>
    <w:p w14:paraId="77AD4646" w14:textId="77777777" w:rsidR="007C452A" w:rsidRDefault="007C452A" w:rsidP="00472595">
      <w:pPr>
        <w:rPr>
          <w:rFonts w:ascii="Arial" w:hAnsi="Arial" w:cs="Arial"/>
        </w:rPr>
      </w:pPr>
    </w:p>
    <w:p w14:paraId="78A09487" w14:textId="1FDCE0EA" w:rsidR="00472595" w:rsidRPr="005A411C" w:rsidRDefault="00472595" w:rsidP="00472595">
      <w:pPr>
        <w:rPr>
          <w:rFonts w:ascii="Arial" w:hAnsi="Arial" w:cs="Arial"/>
        </w:rPr>
      </w:pPr>
      <w:r w:rsidRPr="005A411C">
        <w:rPr>
          <w:rFonts w:ascii="Arial" w:hAnsi="Arial" w:cs="Arial"/>
        </w:rPr>
        <w:lastRenderedPageBreak/>
        <w:t xml:space="preserve">While most studies reported some kind of health outcome (n=11), only three evaluated the impacts on QALYs. In eight studies different outcomes were used, such as 30-day re-admissions or COPD exacerbations. The health benefits observed in some studies were not sufficient to reach a conclusion and whether they would be sustained over a long period. For example, one study reported 30-day re-admission rates for COVID-19 patients, and this would not capture the impacts of long COVID (Swift et al. 2022). </w:t>
      </w:r>
    </w:p>
    <w:p w14:paraId="76FFCB91" w14:textId="77777777" w:rsidR="007C452A" w:rsidRDefault="007C452A" w:rsidP="00472595">
      <w:pPr>
        <w:rPr>
          <w:rFonts w:ascii="Arial" w:hAnsi="Arial" w:cs="Arial"/>
        </w:rPr>
      </w:pPr>
    </w:p>
    <w:p w14:paraId="436EFD72" w14:textId="348B6AAD" w:rsidR="00472595" w:rsidRDefault="00472595" w:rsidP="00472595">
      <w:pPr>
        <w:rPr>
          <w:rFonts w:ascii="Arial" w:hAnsi="Arial" w:cs="Arial"/>
        </w:rPr>
      </w:pPr>
      <w:r w:rsidRPr="005A411C">
        <w:rPr>
          <w:rFonts w:ascii="Arial" w:hAnsi="Arial" w:cs="Arial"/>
        </w:rPr>
        <w:t xml:space="preserve">Most studies did not consider the implementation costs of virtual wards, such as training and staffing. Hence the incremental cost benefits might be overestimated in those studies. Additionally, a clear breakdown and description of the individual cost items included in the cost estimates was not provided in some studies. Thus, it was not possible to assess if the methods employed were consistent with NICE’s preferred methodology, as detailed in the </w:t>
      </w:r>
      <w:hyperlink r:id="rId17" w:anchor="the-reference-case" w:history="1">
        <w:r w:rsidRPr="00F21A27">
          <w:rPr>
            <w:rStyle w:val="Hyperlink"/>
            <w:rFonts w:ascii="Arial" w:hAnsi="Arial" w:cs="Arial"/>
          </w:rPr>
          <w:t>NICE reference case</w:t>
        </w:r>
      </w:hyperlink>
      <w:r w:rsidRPr="005A411C">
        <w:rPr>
          <w:rFonts w:ascii="Arial" w:hAnsi="Arial" w:cs="Arial"/>
        </w:rPr>
        <w:t xml:space="preserve">. </w:t>
      </w:r>
    </w:p>
    <w:p w14:paraId="142DBD50" w14:textId="77777777" w:rsidR="007C452A" w:rsidRPr="005A411C" w:rsidRDefault="007C452A" w:rsidP="00472595">
      <w:pPr>
        <w:rPr>
          <w:rFonts w:ascii="Arial" w:hAnsi="Arial" w:cs="Arial"/>
        </w:rPr>
      </w:pPr>
    </w:p>
    <w:p w14:paraId="13FDE8BE" w14:textId="77777777" w:rsidR="00472595" w:rsidRPr="005A411C" w:rsidRDefault="00472595" w:rsidP="00472595">
      <w:pPr>
        <w:rPr>
          <w:rFonts w:ascii="Arial" w:hAnsi="Arial" w:cs="Arial"/>
        </w:rPr>
      </w:pPr>
      <w:r w:rsidRPr="005A411C">
        <w:rPr>
          <w:rFonts w:ascii="Arial" w:hAnsi="Arial" w:cs="Arial"/>
        </w:rPr>
        <w:t>One of the most significant limitations is the lack of appropriate sensitivity analysis. Most studies (10 out of 15) did not quantify uncertainties around the findings. The lack of sensitivity analysis is problematic as it presents the results as fixed, seemingly imparting greater confidence in them than there might be. The lack of any attempt to quantify the uncertainty undermines confidence in using the study results for decision making. It is for this reason all studies that did not attempt to explore uncertainty ought to be interpreted with some degree of caution.</w:t>
      </w:r>
    </w:p>
    <w:p w14:paraId="0ED66AD6" w14:textId="365DE437" w:rsidR="00472595" w:rsidRPr="005A411C" w:rsidRDefault="00472595" w:rsidP="00472595">
      <w:pPr>
        <w:pStyle w:val="Heading2"/>
      </w:pPr>
      <w:bookmarkStart w:id="34" w:name="_Toc149663721"/>
      <w:r w:rsidRPr="005A411C">
        <w:t>1.</w:t>
      </w:r>
      <w:r w:rsidR="00FC6A54">
        <w:t>7</w:t>
      </w:r>
      <w:r w:rsidRPr="005A411C">
        <w:t xml:space="preserve"> Conclusion</w:t>
      </w:r>
      <w:bookmarkEnd w:id="34"/>
    </w:p>
    <w:p w14:paraId="2C514949" w14:textId="77777777" w:rsidR="00AF1382" w:rsidRDefault="00472595" w:rsidP="00472595">
      <w:pPr>
        <w:rPr>
          <w:rFonts w:ascii="Arial" w:hAnsi="Arial" w:cs="Arial"/>
        </w:rPr>
      </w:pPr>
      <w:r w:rsidRPr="005A411C">
        <w:rPr>
          <w:rFonts w:ascii="Arial" w:hAnsi="Arial" w:cs="Arial"/>
        </w:rPr>
        <w:t xml:space="preserve">Across the studies included in this review, hospital at home and virtual wards have </w:t>
      </w:r>
      <w:r w:rsidR="007C452A">
        <w:rPr>
          <w:rFonts w:ascii="Arial" w:hAnsi="Arial" w:cs="Arial"/>
        </w:rPr>
        <w:t xml:space="preserve">most </w:t>
      </w:r>
      <w:r w:rsidRPr="005A411C">
        <w:rPr>
          <w:rFonts w:ascii="Arial" w:hAnsi="Arial" w:cs="Arial"/>
        </w:rPr>
        <w:t>often been reported to be cheaper</w:t>
      </w:r>
      <w:r w:rsidR="007C452A">
        <w:rPr>
          <w:rFonts w:ascii="Arial" w:hAnsi="Arial" w:cs="Arial"/>
        </w:rPr>
        <w:t xml:space="preserve"> than the alternative inpatient provision</w:t>
      </w:r>
      <w:r w:rsidR="00AF1382">
        <w:rPr>
          <w:rFonts w:ascii="Arial" w:hAnsi="Arial" w:cs="Arial"/>
        </w:rPr>
        <w:t>, with this being the case in 13 of the 15 studies looked at in detail</w:t>
      </w:r>
      <w:r w:rsidRPr="005A411C">
        <w:rPr>
          <w:rFonts w:ascii="Arial" w:hAnsi="Arial" w:cs="Arial"/>
        </w:rPr>
        <w:t xml:space="preserve">. </w:t>
      </w:r>
    </w:p>
    <w:p w14:paraId="51053E7D" w14:textId="77777777" w:rsidR="00AF1382" w:rsidRDefault="00AF1382" w:rsidP="00472595">
      <w:pPr>
        <w:rPr>
          <w:rFonts w:ascii="Arial" w:hAnsi="Arial" w:cs="Arial"/>
        </w:rPr>
      </w:pPr>
    </w:p>
    <w:p w14:paraId="3CBA2946" w14:textId="42BFBEBD" w:rsidR="00AF1382" w:rsidRDefault="00472595" w:rsidP="00472595">
      <w:pPr>
        <w:rPr>
          <w:rFonts w:ascii="Arial" w:hAnsi="Arial" w:cs="Arial"/>
        </w:rPr>
      </w:pPr>
      <w:r w:rsidRPr="005A411C">
        <w:rPr>
          <w:rFonts w:ascii="Arial" w:hAnsi="Arial" w:cs="Arial"/>
        </w:rPr>
        <w:t xml:space="preserve">However, the uncertainty around the potential cost savings has not been adequately characterised and thus, </w:t>
      </w:r>
      <w:r w:rsidR="007C452A">
        <w:rPr>
          <w:rFonts w:ascii="Arial" w:hAnsi="Arial" w:cs="Arial"/>
        </w:rPr>
        <w:t xml:space="preserve">it is possible that </w:t>
      </w:r>
      <w:r w:rsidRPr="005A411C">
        <w:rPr>
          <w:rFonts w:ascii="Arial" w:hAnsi="Arial" w:cs="Arial"/>
        </w:rPr>
        <w:t xml:space="preserve">these cost savings may be overestimated. </w:t>
      </w:r>
    </w:p>
    <w:p w14:paraId="444B3D5F" w14:textId="77777777" w:rsidR="00AF1382" w:rsidRDefault="00AF1382" w:rsidP="00472595">
      <w:pPr>
        <w:rPr>
          <w:rFonts w:ascii="Arial" w:hAnsi="Arial" w:cs="Arial"/>
        </w:rPr>
      </w:pPr>
    </w:p>
    <w:p w14:paraId="3DB01CBC" w14:textId="55E644AF" w:rsidR="00AF1382" w:rsidRDefault="00472595" w:rsidP="00472595">
      <w:pPr>
        <w:rPr>
          <w:rFonts w:ascii="Arial" w:hAnsi="Arial" w:cs="Arial"/>
        </w:rPr>
      </w:pPr>
      <w:r w:rsidRPr="005A411C">
        <w:rPr>
          <w:rFonts w:ascii="Arial" w:hAnsi="Arial" w:cs="Arial"/>
        </w:rPr>
        <w:t>Similarly, in relation to the impact on health outcomes</w:t>
      </w:r>
      <w:r w:rsidR="00AF1382">
        <w:rPr>
          <w:rFonts w:ascii="Arial" w:hAnsi="Arial" w:cs="Arial"/>
        </w:rPr>
        <w:t xml:space="preserve"> -</w:t>
      </w:r>
      <w:r w:rsidRPr="005A411C">
        <w:rPr>
          <w:rFonts w:ascii="Arial" w:hAnsi="Arial" w:cs="Arial"/>
        </w:rPr>
        <w:t xml:space="preserve"> </w:t>
      </w:r>
      <w:r w:rsidR="00AF1382">
        <w:rPr>
          <w:rFonts w:ascii="Arial" w:hAnsi="Arial" w:cs="Arial"/>
        </w:rPr>
        <w:t xml:space="preserve">recognising that this was not the primary focus of our analysis - </w:t>
      </w:r>
      <w:r w:rsidRPr="005A411C">
        <w:rPr>
          <w:rFonts w:ascii="Arial" w:hAnsi="Arial" w:cs="Arial"/>
        </w:rPr>
        <w:t xml:space="preserve">most of the studies that assessed health outcomes showed equivalence with a few suggesting either improvement or worsening but with high uncertainty around their results. </w:t>
      </w:r>
    </w:p>
    <w:p w14:paraId="20656C73" w14:textId="77777777" w:rsidR="00AF1382" w:rsidRDefault="00AF1382" w:rsidP="00472595">
      <w:pPr>
        <w:rPr>
          <w:rFonts w:ascii="Arial" w:hAnsi="Arial" w:cs="Arial"/>
        </w:rPr>
      </w:pPr>
    </w:p>
    <w:p w14:paraId="52CD54DB" w14:textId="7DE5C443" w:rsidR="00472595" w:rsidRDefault="00472595" w:rsidP="00472595">
      <w:pPr>
        <w:rPr>
          <w:rFonts w:ascii="Arial" w:hAnsi="Arial" w:cs="Arial"/>
        </w:rPr>
      </w:pPr>
      <w:proofErr w:type="gramStart"/>
      <w:r w:rsidRPr="005A411C">
        <w:rPr>
          <w:rFonts w:ascii="Arial" w:hAnsi="Arial" w:cs="Arial"/>
        </w:rPr>
        <w:t>Additionally</w:t>
      </w:r>
      <w:proofErr w:type="gramEnd"/>
      <w:r w:rsidR="00AF1382">
        <w:rPr>
          <w:rFonts w:ascii="Arial" w:hAnsi="Arial" w:cs="Arial"/>
        </w:rPr>
        <w:t xml:space="preserve"> we need to recognise that</w:t>
      </w:r>
      <w:r w:rsidRPr="005A411C">
        <w:rPr>
          <w:rFonts w:ascii="Arial" w:hAnsi="Arial" w:cs="Arial"/>
        </w:rPr>
        <w:t xml:space="preserve"> the services evaluated in the included studies and the definitions used</w:t>
      </w:r>
      <w:r w:rsidR="00AF1382">
        <w:rPr>
          <w:rFonts w:ascii="Arial" w:hAnsi="Arial" w:cs="Arial"/>
        </w:rPr>
        <w:t>,</w:t>
      </w:r>
      <w:r w:rsidRPr="005A411C">
        <w:rPr>
          <w:rFonts w:ascii="Arial" w:hAnsi="Arial" w:cs="Arial"/>
        </w:rPr>
        <w:t xml:space="preserve"> may not completely align with how “virtual wards” are currently being defined and used in the NHS. </w:t>
      </w:r>
    </w:p>
    <w:p w14:paraId="58B28F6B" w14:textId="77777777" w:rsidR="00BE274B" w:rsidRPr="005A411C" w:rsidRDefault="00BE274B" w:rsidP="00472595">
      <w:pPr>
        <w:rPr>
          <w:rFonts w:ascii="Arial" w:hAnsi="Arial" w:cs="Arial"/>
        </w:rPr>
      </w:pPr>
    </w:p>
    <w:p w14:paraId="2A3D297B" w14:textId="105E391F" w:rsidR="00472595" w:rsidRPr="005F43E7" w:rsidRDefault="00AF1382" w:rsidP="00472595">
      <w:pPr>
        <w:rPr>
          <w:rFonts w:ascii="Arial" w:hAnsi="Arial" w:cs="Arial"/>
        </w:rPr>
      </w:pPr>
      <w:r>
        <w:rPr>
          <w:rFonts w:ascii="Arial" w:hAnsi="Arial" w:cs="Arial"/>
        </w:rPr>
        <w:t>We believe that t</w:t>
      </w:r>
      <w:r w:rsidR="00472595" w:rsidRPr="005A411C">
        <w:rPr>
          <w:rFonts w:ascii="Arial" w:hAnsi="Arial" w:cs="Arial"/>
        </w:rPr>
        <w:t xml:space="preserve">his calls for conducting </w:t>
      </w:r>
      <w:r>
        <w:rPr>
          <w:rFonts w:ascii="Arial" w:hAnsi="Arial" w:cs="Arial"/>
        </w:rPr>
        <w:t xml:space="preserve">further </w:t>
      </w:r>
      <w:r w:rsidR="00472595" w:rsidRPr="005A411C">
        <w:rPr>
          <w:rFonts w:ascii="Arial" w:hAnsi="Arial" w:cs="Arial"/>
        </w:rPr>
        <w:t xml:space="preserve">real-world evaluation </w:t>
      </w:r>
      <w:r>
        <w:rPr>
          <w:rFonts w:ascii="Arial" w:hAnsi="Arial" w:cs="Arial"/>
        </w:rPr>
        <w:t xml:space="preserve">on </w:t>
      </w:r>
      <w:r w:rsidR="00472595" w:rsidRPr="005A411C">
        <w:rPr>
          <w:rFonts w:ascii="Arial" w:hAnsi="Arial" w:cs="Arial"/>
        </w:rPr>
        <w:t xml:space="preserve">the use of this model across the NHS to </w:t>
      </w:r>
      <w:r>
        <w:rPr>
          <w:rFonts w:ascii="Arial" w:hAnsi="Arial" w:cs="Arial"/>
        </w:rPr>
        <w:t xml:space="preserve">answer these research questions and </w:t>
      </w:r>
      <w:r w:rsidR="00472595" w:rsidRPr="005A411C">
        <w:rPr>
          <w:rFonts w:ascii="Arial" w:hAnsi="Arial" w:cs="Arial"/>
        </w:rPr>
        <w:t xml:space="preserve">address these uncertainties. </w:t>
      </w:r>
      <w:r w:rsidR="00D14790">
        <w:rPr>
          <w:rFonts w:ascii="Arial" w:hAnsi="Arial" w:cs="Arial"/>
        </w:rPr>
        <w:t xml:space="preserve">Future </w:t>
      </w:r>
      <w:r w:rsidR="00C2325E">
        <w:rPr>
          <w:rFonts w:ascii="Arial" w:hAnsi="Arial" w:cs="Arial"/>
        </w:rPr>
        <w:t>e</w:t>
      </w:r>
      <w:r w:rsidR="00472595" w:rsidRPr="005F43E7">
        <w:rPr>
          <w:rFonts w:ascii="Arial" w:hAnsi="Arial" w:cs="Arial"/>
        </w:rPr>
        <w:t xml:space="preserve">conomic evaluations should </w:t>
      </w:r>
      <w:r w:rsidR="00D14790">
        <w:rPr>
          <w:rFonts w:ascii="Arial" w:hAnsi="Arial" w:cs="Arial"/>
        </w:rPr>
        <w:t xml:space="preserve">also </w:t>
      </w:r>
      <w:r>
        <w:rPr>
          <w:rFonts w:ascii="Arial" w:hAnsi="Arial" w:cs="Arial"/>
        </w:rPr>
        <w:t xml:space="preserve">be </w:t>
      </w:r>
      <w:proofErr w:type="gramStart"/>
      <w:r>
        <w:rPr>
          <w:rFonts w:ascii="Arial" w:hAnsi="Arial" w:cs="Arial"/>
        </w:rPr>
        <w:t>undertaken</w:t>
      </w:r>
      <w:proofErr w:type="gramEnd"/>
      <w:r>
        <w:rPr>
          <w:rFonts w:ascii="Arial" w:hAnsi="Arial" w:cs="Arial"/>
        </w:rPr>
        <w:t xml:space="preserve"> and these should </w:t>
      </w:r>
      <w:r w:rsidR="00472595" w:rsidRPr="005F43E7">
        <w:rPr>
          <w:rFonts w:ascii="Arial" w:hAnsi="Arial" w:cs="Arial"/>
        </w:rPr>
        <w:t>adhere to the NICE Reference Case and, in particular:</w:t>
      </w:r>
    </w:p>
    <w:p w14:paraId="076D17F2" w14:textId="77777777" w:rsidR="00472595" w:rsidRPr="00BE274B" w:rsidRDefault="00472595" w:rsidP="00472595">
      <w:pPr>
        <w:pStyle w:val="ListParagraph"/>
        <w:numPr>
          <w:ilvl w:val="0"/>
          <w:numId w:val="33"/>
        </w:numPr>
        <w:spacing w:before="0" w:after="100"/>
        <w:rPr>
          <w:rFonts w:ascii="Arial" w:hAnsi="Arial" w:cs="Arial"/>
          <w:sz w:val="24"/>
          <w:szCs w:val="24"/>
        </w:rPr>
      </w:pPr>
      <w:r w:rsidRPr="00BE274B">
        <w:rPr>
          <w:rFonts w:ascii="Arial" w:hAnsi="Arial" w:cs="Arial"/>
          <w:sz w:val="24"/>
          <w:szCs w:val="24"/>
        </w:rPr>
        <w:t>clearly explain the model of delivery and how its use changes the current pathway.</w:t>
      </w:r>
    </w:p>
    <w:p w14:paraId="7F3C6498" w14:textId="77777777" w:rsidR="00472595" w:rsidRPr="00BE274B" w:rsidRDefault="00472595" w:rsidP="00472595">
      <w:pPr>
        <w:pStyle w:val="ListParagraph"/>
        <w:numPr>
          <w:ilvl w:val="0"/>
          <w:numId w:val="33"/>
        </w:numPr>
        <w:spacing w:before="0" w:after="100"/>
        <w:rPr>
          <w:rFonts w:ascii="Arial" w:hAnsi="Arial" w:cs="Arial"/>
          <w:sz w:val="24"/>
          <w:szCs w:val="24"/>
        </w:rPr>
      </w:pPr>
      <w:r w:rsidRPr="00BE274B">
        <w:rPr>
          <w:rFonts w:ascii="Arial" w:hAnsi="Arial" w:cs="Arial"/>
          <w:sz w:val="24"/>
          <w:szCs w:val="24"/>
        </w:rPr>
        <w:t>incorporate all relevant costs including the implementation costs (e.g., staff time, technology, set up and monitoring costs).</w:t>
      </w:r>
    </w:p>
    <w:p w14:paraId="4AEC1893" w14:textId="77777777" w:rsidR="00472595" w:rsidRPr="00BE274B" w:rsidRDefault="00472595" w:rsidP="00472595">
      <w:pPr>
        <w:pStyle w:val="ListParagraph"/>
        <w:numPr>
          <w:ilvl w:val="0"/>
          <w:numId w:val="33"/>
        </w:numPr>
        <w:spacing w:before="0" w:after="100"/>
        <w:rPr>
          <w:rFonts w:ascii="Arial" w:hAnsi="Arial" w:cs="Arial"/>
          <w:sz w:val="24"/>
          <w:szCs w:val="24"/>
        </w:rPr>
      </w:pPr>
      <w:r w:rsidRPr="00BE274B">
        <w:rPr>
          <w:rFonts w:ascii="Arial" w:hAnsi="Arial" w:cs="Arial"/>
          <w:sz w:val="24"/>
          <w:szCs w:val="24"/>
        </w:rPr>
        <w:t>include any potential adverse effects and re-admissions and incorporate the resource use associated with these.</w:t>
      </w:r>
    </w:p>
    <w:p w14:paraId="5E7794E5" w14:textId="77777777" w:rsidR="00472595" w:rsidRPr="00BE274B" w:rsidRDefault="00472595" w:rsidP="00472595">
      <w:pPr>
        <w:pStyle w:val="ListParagraph"/>
        <w:numPr>
          <w:ilvl w:val="0"/>
          <w:numId w:val="33"/>
        </w:numPr>
        <w:spacing w:before="0" w:after="100"/>
        <w:rPr>
          <w:rFonts w:ascii="Arial" w:hAnsi="Arial" w:cs="Arial"/>
          <w:sz w:val="24"/>
          <w:szCs w:val="24"/>
        </w:rPr>
      </w:pPr>
      <w:r w:rsidRPr="00BE274B">
        <w:rPr>
          <w:rFonts w:ascii="Arial" w:hAnsi="Arial" w:cs="Arial"/>
          <w:sz w:val="24"/>
          <w:szCs w:val="24"/>
        </w:rPr>
        <w:lastRenderedPageBreak/>
        <w:t>quantify the uncertainty by undertaking deterministic and probabilistic sensitivity analysis to estimate the confidence levels around the estimates.</w:t>
      </w:r>
    </w:p>
    <w:p w14:paraId="2C97F8B3" w14:textId="78597D97" w:rsidR="00472595" w:rsidRPr="00BE274B" w:rsidRDefault="00472595" w:rsidP="00472595">
      <w:pPr>
        <w:pStyle w:val="ListParagraph"/>
        <w:numPr>
          <w:ilvl w:val="0"/>
          <w:numId w:val="33"/>
        </w:numPr>
        <w:spacing w:before="0" w:after="100"/>
        <w:rPr>
          <w:rFonts w:ascii="Arial" w:hAnsi="Arial" w:cs="Arial"/>
          <w:sz w:val="24"/>
          <w:szCs w:val="24"/>
        </w:rPr>
      </w:pPr>
      <w:r w:rsidRPr="00BE274B">
        <w:rPr>
          <w:rFonts w:ascii="Arial" w:hAnsi="Arial" w:cs="Arial"/>
          <w:sz w:val="24"/>
          <w:szCs w:val="24"/>
        </w:rPr>
        <w:t>follow standard guidelines for reporting, e. g. CHEERS</w:t>
      </w:r>
      <w:r w:rsidR="00C2325E">
        <w:rPr>
          <w:rFonts w:ascii="Arial" w:hAnsi="Arial" w:cs="Arial"/>
          <w:sz w:val="24"/>
          <w:szCs w:val="24"/>
        </w:rPr>
        <w:t xml:space="preserve"> 2022</w:t>
      </w:r>
      <w:r w:rsidRPr="00BE274B">
        <w:rPr>
          <w:rFonts w:ascii="Arial" w:hAnsi="Arial" w:cs="Arial"/>
          <w:sz w:val="24"/>
          <w:szCs w:val="24"/>
        </w:rPr>
        <w:t>.</w:t>
      </w:r>
    </w:p>
    <w:p w14:paraId="5D2CA6E5" w14:textId="77777777" w:rsidR="00472595" w:rsidRPr="00BE274B" w:rsidRDefault="00472595" w:rsidP="00472595">
      <w:pPr>
        <w:pStyle w:val="ListParagraph"/>
        <w:numPr>
          <w:ilvl w:val="1"/>
          <w:numId w:val="33"/>
        </w:numPr>
        <w:spacing w:before="0" w:after="100"/>
        <w:rPr>
          <w:rFonts w:ascii="Arial" w:hAnsi="Arial" w:cs="Arial"/>
          <w:sz w:val="24"/>
          <w:szCs w:val="24"/>
        </w:rPr>
      </w:pPr>
      <w:r w:rsidRPr="00BE274B">
        <w:rPr>
          <w:rFonts w:ascii="Arial" w:hAnsi="Arial" w:cs="Arial"/>
          <w:sz w:val="24"/>
          <w:szCs w:val="24"/>
        </w:rPr>
        <w:t>Explicitly state the perspective, price year, and how costs were estimated.</w:t>
      </w:r>
    </w:p>
    <w:p w14:paraId="150B7E0E" w14:textId="77777777" w:rsidR="00472595" w:rsidRDefault="00472595" w:rsidP="00472595">
      <w:pPr>
        <w:pStyle w:val="ListParagraph"/>
        <w:numPr>
          <w:ilvl w:val="1"/>
          <w:numId w:val="33"/>
        </w:numPr>
        <w:spacing w:before="0" w:after="100"/>
        <w:rPr>
          <w:rFonts w:ascii="Arial" w:hAnsi="Arial" w:cs="Arial"/>
          <w:sz w:val="24"/>
          <w:szCs w:val="24"/>
        </w:rPr>
      </w:pPr>
      <w:r w:rsidRPr="00BE274B">
        <w:rPr>
          <w:rFonts w:ascii="Arial" w:hAnsi="Arial" w:cs="Arial"/>
          <w:sz w:val="24"/>
          <w:szCs w:val="24"/>
        </w:rPr>
        <w:t xml:space="preserve">Justify the time horizon chosen and discuss the potential implications on the </w:t>
      </w:r>
      <w:proofErr w:type="gramStart"/>
      <w:r w:rsidRPr="00BE274B">
        <w:rPr>
          <w:rFonts w:ascii="Arial" w:hAnsi="Arial" w:cs="Arial"/>
          <w:sz w:val="24"/>
          <w:szCs w:val="24"/>
        </w:rPr>
        <w:t>findings</w:t>
      </w:r>
      <w:proofErr w:type="gramEnd"/>
    </w:p>
    <w:p w14:paraId="481B6CB0" w14:textId="77777777" w:rsidR="00BE274B" w:rsidRPr="00BE274B" w:rsidRDefault="00BE274B" w:rsidP="00BE274B">
      <w:pPr>
        <w:pStyle w:val="ListParagraph"/>
        <w:spacing w:before="0" w:after="100"/>
        <w:ind w:left="1440"/>
        <w:rPr>
          <w:rFonts w:ascii="Arial" w:hAnsi="Arial" w:cs="Arial"/>
          <w:sz w:val="24"/>
          <w:szCs w:val="24"/>
        </w:rPr>
      </w:pPr>
    </w:p>
    <w:p w14:paraId="259732D5" w14:textId="77777777" w:rsidR="00472595" w:rsidRPr="005A411C" w:rsidRDefault="00472595" w:rsidP="00472595">
      <w:pPr>
        <w:rPr>
          <w:rFonts w:ascii="Arial" w:hAnsi="Arial" w:cs="Arial"/>
        </w:rPr>
      </w:pPr>
    </w:p>
    <w:p w14:paraId="0D7CB3F5" w14:textId="0CA783EB" w:rsidR="00472595" w:rsidRPr="00F7204D" w:rsidRDefault="00472595" w:rsidP="00472595">
      <w:bookmarkStart w:id="35" w:name="_Toc15907842"/>
      <w:bookmarkStart w:id="36" w:name="_Toc16085328"/>
      <w:r>
        <w:br w:type="page"/>
      </w:r>
    </w:p>
    <w:p w14:paraId="04106425" w14:textId="3AD8EB13" w:rsidR="00472595" w:rsidRDefault="00472595" w:rsidP="00472595">
      <w:pPr>
        <w:pStyle w:val="Heading2"/>
      </w:pPr>
      <w:bookmarkStart w:id="37" w:name="_Toc149663722"/>
      <w:r>
        <w:lastRenderedPageBreak/>
        <w:t>1.</w:t>
      </w:r>
      <w:r w:rsidR="00FC6A54">
        <w:t>8</w:t>
      </w:r>
      <w:r>
        <w:t xml:space="preserve"> References</w:t>
      </w:r>
      <w:bookmarkEnd w:id="37"/>
      <w:r>
        <w:t xml:space="preserve"> </w:t>
      </w:r>
      <w:bookmarkEnd w:id="35"/>
      <w:bookmarkEnd w:id="36"/>
    </w:p>
    <w:p w14:paraId="03DEA461" w14:textId="77777777" w:rsidR="00472595" w:rsidRPr="005A411C" w:rsidRDefault="00472595" w:rsidP="00472595">
      <w:pPr>
        <w:rPr>
          <w:rFonts w:ascii="Arial" w:hAnsi="Arial" w:cs="Arial"/>
        </w:rPr>
      </w:pPr>
      <w:r w:rsidRPr="005A411C">
        <w:rPr>
          <w:rFonts w:ascii="Arial" w:hAnsi="Arial" w:cs="Arial"/>
        </w:rPr>
        <w:t>Echevarria C, Gray J, Hartley T, Steer J, Miller J, Simpson AJ, Gibson GJ, Bourke SC. Home treatment of COPD exacerbation selected by DECAF score: a non-inferiority, randomised controlled trial and economic evaluation. Thorax. 2018 Aug 1;73(8):713-22.</w:t>
      </w:r>
    </w:p>
    <w:p w14:paraId="4D790FDE" w14:textId="77777777" w:rsidR="005A411C" w:rsidRPr="005A411C" w:rsidRDefault="005A411C" w:rsidP="00472595">
      <w:pPr>
        <w:rPr>
          <w:rFonts w:ascii="Arial" w:hAnsi="Arial" w:cs="Arial"/>
          <w:lang w:eastAsia="en-GB"/>
        </w:rPr>
      </w:pPr>
    </w:p>
    <w:p w14:paraId="0F54D4EA" w14:textId="6A8D656E" w:rsidR="00472595" w:rsidRPr="005A411C" w:rsidRDefault="00472595" w:rsidP="00472595">
      <w:pPr>
        <w:rPr>
          <w:rFonts w:ascii="Arial" w:hAnsi="Arial" w:cs="Arial"/>
          <w:lang w:eastAsia="en-GB"/>
        </w:rPr>
      </w:pPr>
      <w:r w:rsidRPr="005A411C">
        <w:rPr>
          <w:rFonts w:ascii="Arial" w:hAnsi="Arial" w:cs="Arial"/>
          <w:lang w:eastAsia="en-GB"/>
        </w:rPr>
        <w:t xml:space="preserve">González-Ramallo VJ, Mirón-Rubio M, </w:t>
      </w:r>
      <w:proofErr w:type="spellStart"/>
      <w:r w:rsidRPr="005A411C">
        <w:rPr>
          <w:rFonts w:ascii="Arial" w:hAnsi="Arial" w:cs="Arial"/>
          <w:lang w:eastAsia="en-GB"/>
        </w:rPr>
        <w:t>Mujal</w:t>
      </w:r>
      <w:proofErr w:type="spellEnd"/>
      <w:r w:rsidRPr="005A411C">
        <w:rPr>
          <w:rFonts w:ascii="Arial" w:hAnsi="Arial" w:cs="Arial"/>
          <w:lang w:eastAsia="en-GB"/>
        </w:rPr>
        <w:t xml:space="preserve"> A, Estrada O, </w:t>
      </w:r>
      <w:proofErr w:type="spellStart"/>
      <w:r w:rsidRPr="005A411C">
        <w:rPr>
          <w:rFonts w:ascii="Arial" w:hAnsi="Arial" w:cs="Arial"/>
          <w:lang w:eastAsia="en-GB"/>
        </w:rPr>
        <w:t>Forné</w:t>
      </w:r>
      <w:proofErr w:type="spellEnd"/>
      <w:r w:rsidRPr="005A411C">
        <w:rPr>
          <w:rFonts w:ascii="Arial" w:hAnsi="Arial" w:cs="Arial"/>
          <w:lang w:eastAsia="en-GB"/>
        </w:rPr>
        <w:t xml:space="preserve"> C, Aragón B, Rivera AJ. Costs of outpatient parenteral antimicrobial therapy (OPAT) administered by Hospital at Home units in Spain. International journal of antimicrobial agents. 2017 Jul 1;50(1):114-8.</w:t>
      </w:r>
    </w:p>
    <w:p w14:paraId="722BB989" w14:textId="77777777" w:rsidR="005A411C" w:rsidRPr="005A411C" w:rsidRDefault="005A411C" w:rsidP="00472595">
      <w:pPr>
        <w:rPr>
          <w:rFonts w:ascii="Arial" w:hAnsi="Arial" w:cs="Arial"/>
        </w:rPr>
      </w:pPr>
    </w:p>
    <w:p w14:paraId="4478C6E9" w14:textId="0F84BBF7" w:rsidR="00472595" w:rsidRPr="005A411C" w:rsidRDefault="00472595" w:rsidP="00472595">
      <w:pPr>
        <w:rPr>
          <w:rFonts w:ascii="Arial" w:hAnsi="Arial" w:cs="Arial"/>
        </w:rPr>
      </w:pPr>
      <w:r w:rsidRPr="005A411C">
        <w:rPr>
          <w:rFonts w:ascii="Arial" w:hAnsi="Arial" w:cs="Arial"/>
        </w:rPr>
        <w:t xml:space="preserve">Goossens LM, </w:t>
      </w:r>
      <w:proofErr w:type="spellStart"/>
      <w:r w:rsidRPr="005A411C">
        <w:rPr>
          <w:rFonts w:ascii="Arial" w:hAnsi="Arial" w:cs="Arial"/>
        </w:rPr>
        <w:t>Utens</w:t>
      </w:r>
      <w:proofErr w:type="spellEnd"/>
      <w:r w:rsidRPr="005A411C">
        <w:rPr>
          <w:rFonts w:ascii="Arial" w:hAnsi="Arial" w:cs="Arial"/>
        </w:rPr>
        <w:t xml:space="preserve"> CM, Smeenk FW, van </w:t>
      </w:r>
      <w:proofErr w:type="spellStart"/>
      <w:r w:rsidRPr="005A411C">
        <w:rPr>
          <w:rFonts w:ascii="Arial" w:hAnsi="Arial" w:cs="Arial"/>
        </w:rPr>
        <w:t>Schayck</w:t>
      </w:r>
      <w:proofErr w:type="spellEnd"/>
      <w:r w:rsidRPr="005A411C">
        <w:rPr>
          <w:rFonts w:ascii="Arial" w:hAnsi="Arial" w:cs="Arial"/>
        </w:rPr>
        <w:t xml:space="preserve"> OC, van Vliet M, van </w:t>
      </w:r>
      <w:proofErr w:type="spellStart"/>
      <w:r w:rsidRPr="005A411C">
        <w:rPr>
          <w:rFonts w:ascii="Arial" w:hAnsi="Arial" w:cs="Arial"/>
        </w:rPr>
        <w:t>Litsenburg</w:t>
      </w:r>
      <w:proofErr w:type="spellEnd"/>
      <w:r w:rsidRPr="005A411C">
        <w:rPr>
          <w:rFonts w:ascii="Arial" w:hAnsi="Arial" w:cs="Arial"/>
        </w:rPr>
        <w:t xml:space="preserve"> W, </w:t>
      </w:r>
      <w:proofErr w:type="spellStart"/>
      <w:r w:rsidRPr="005A411C">
        <w:rPr>
          <w:rFonts w:ascii="Arial" w:hAnsi="Arial" w:cs="Arial"/>
        </w:rPr>
        <w:t>Braken</w:t>
      </w:r>
      <w:proofErr w:type="spellEnd"/>
      <w:r w:rsidRPr="005A411C">
        <w:rPr>
          <w:rFonts w:ascii="Arial" w:hAnsi="Arial" w:cs="Arial"/>
        </w:rPr>
        <w:t xml:space="preserve"> MW, Rutten-van </w:t>
      </w:r>
      <w:proofErr w:type="spellStart"/>
      <w:r w:rsidRPr="005A411C">
        <w:rPr>
          <w:rFonts w:ascii="Arial" w:hAnsi="Arial" w:cs="Arial"/>
        </w:rPr>
        <w:t>Mölken</w:t>
      </w:r>
      <w:proofErr w:type="spellEnd"/>
      <w:r w:rsidRPr="005A411C">
        <w:rPr>
          <w:rFonts w:ascii="Arial" w:hAnsi="Arial" w:cs="Arial"/>
        </w:rPr>
        <w:t xml:space="preserve"> MP. Cost-effectiveness of early assisted discharge for COPD exacerbations in the Netherlands. Value in health. 2013 Jun 1;16(4):517-28.</w:t>
      </w:r>
    </w:p>
    <w:p w14:paraId="26F03567" w14:textId="77777777" w:rsidR="005A411C" w:rsidRPr="005A411C" w:rsidRDefault="005A411C" w:rsidP="00472595">
      <w:pPr>
        <w:rPr>
          <w:rFonts w:ascii="Arial" w:hAnsi="Arial" w:cs="Arial"/>
        </w:rPr>
      </w:pPr>
    </w:p>
    <w:p w14:paraId="6873B16F" w14:textId="08830F57" w:rsidR="00472595" w:rsidRPr="005A411C" w:rsidRDefault="00472595" w:rsidP="00472595">
      <w:pPr>
        <w:rPr>
          <w:rFonts w:ascii="Arial" w:hAnsi="Arial" w:cs="Arial"/>
        </w:rPr>
      </w:pPr>
      <w:r w:rsidRPr="005A411C">
        <w:rPr>
          <w:rFonts w:ascii="Arial" w:hAnsi="Arial" w:cs="Arial"/>
        </w:rPr>
        <w:t xml:space="preserve">Goossens LM, </w:t>
      </w:r>
      <w:proofErr w:type="spellStart"/>
      <w:r w:rsidRPr="005A411C">
        <w:rPr>
          <w:rFonts w:ascii="Arial" w:hAnsi="Arial" w:cs="Arial"/>
        </w:rPr>
        <w:t>Vemer</w:t>
      </w:r>
      <w:proofErr w:type="spellEnd"/>
      <w:r w:rsidRPr="005A411C">
        <w:rPr>
          <w:rFonts w:ascii="Arial" w:hAnsi="Arial" w:cs="Arial"/>
        </w:rPr>
        <w:t xml:space="preserve"> P, Rutten-van </w:t>
      </w:r>
      <w:proofErr w:type="spellStart"/>
      <w:r w:rsidRPr="005A411C">
        <w:rPr>
          <w:rFonts w:ascii="Arial" w:hAnsi="Arial" w:cs="Arial"/>
        </w:rPr>
        <w:t>Mölken</w:t>
      </w:r>
      <w:proofErr w:type="spellEnd"/>
      <w:r w:rsidRPr="005A411C">
        <w:rPr>
          <w:rFonts w:ascii="Arial" w:hAnsi="Arial" w:cs="Arial"/>
        </w:rPr>
        <w:t xml:space="preserve"> MP. The risk of overestimating cost savings from hospital-at-home schemes: A literature review. International Journal of Nursing Studies. 2020 Sep </w:t>
      </w:r>
      <w:proofErr w:type="gramStart"/>
      <w:r w:rsidRPr="005A411C">
        <w:rPr>
          <w:rFonts w:ascii="Arial" w:hAnsi="Arial" w:cs="Arial"/>
        </w:rPr>
        <w:t>1;109:103652</w:t>
      </w:r>
      <w:proofErr w:type="gramEnd"/>
      <w:r w:rsidRPr="005A411C">
        <w:rPr>
          <w:rFonts w:ascii="Arial" w:hAnsi="Arial" w:cs="Arial"/>
        </w:rPr>
        <w:t>.</w:t>
      </w:r>
    </w:p>
    <w:p w14:paraId="3F4C5E08" w14:textId="32A8AF34" w:rsidR="00B35278" w:rsidRDefault="00B35278" w:rsidP="00472595">
      <w:pPr>
        <w:rPr>
          <w:rFonts w:ascii="Arial" w:hAnsi="Arial" w:cs="Arial"/>
        </w:rPr>
      </w:pPr>
    </w:p>
    <w:p w14:paraId="396AD288" w14:textId="06F9FC2F" w:rsidR="00472595" w:rsidRPr="005A411C" w:rsidRDefault="00472595" w:rsidP="00472595">
      <w:pPr>
        <w:rPr>
          <w:rFonts w:ascii="Arial" w:hAnsi="Arial" w:cs="Arial"/>
        </w:rPr>
      </w:pPr>
      <w:r w:rsidRPr="005A411C">
        <w:rPr>
          <w:rFonts w:ascii="Arial" w:hAnsi="Arial" w:cs="Arial"/>
        </w:rPr>
        <w:t xml:space="preserve">Hernandez C, Herranz C, </w:t>
      </w:r>
      <w:proofErr w:type="spellStart"/>
      <w:r w:rsidRPr="005A411C">
        <w:rPr>
          <w:rFonts w:ascii="Arial" w:hAnsi="Arial" w:cs="Arial"/>
        </w:rPr>
        <w:t>Baltaxe</w:t>
      </w:r>
      <w:proofErr w:type="spellEnd"/>
      <w:r w:rsidRPr="005A411C">
        <w:rPr>
          <w:rFonts w:ascii="Arial" w:hAnsi="Arial" w:cs="Arial"/>
        </w:rPr>
        <w:t xml:space="preserve"> E, Seijas N, Gonzalez-Colom R, Asenjo M, Coloma E, Fernandez-Sola J, Vela E, </w:t>
      </w:r>
      <w:proofErr w:type="spellStart"/>
      <w:r w:rsidRPr="005A411C">
        <w:rPr>
          <w:rFonts w:ascii="Arial" w:hAnsi="Arial" w:cs="Arial"/>
        </w:rPr>
        <w:t>Carot</w:t>
      </w:r>
      <w:proofErr w:type="spellEnd"/>
      <w:r w:rsidRPr="005A411C">
        <w:rPr>
          <w:rFonts w:ascii="Arial" w:hAnsi="Arial" w:cs="Arial"/>
        </w:rPr>
        <w:t xml:space="preserve">-Sans G, Cano I. The value of Admission Avoidance: Cost-Consequence Analysis of one-year activity in a consolidated service. </w:t>
      </w:r>
      <w:proofErr w:type="spellStart"/>
      <w:r w:rsidRPr="005A411C">
        <w:rPr>
          <w:rFonts w:ascii="Arial" w:hAnsi="Arial" w:cs="Arial"/>
        </w:rPr>
        <w:t>medRxiv</w:t>
      </w:r>
      <w:proofErr w:type="spellEnd"/>
      <w:r w:rsidRPr="005A411C">
        <w:rPr>
          <w:rFonts w:ascii="Arial" w:hAnsi="Arial" w:cs="Arial"/>
        </w:rPr>
        <w:t>. 2023:2023-01.</w:t>
      </w:r>
    </w:p>
    <w:p w14:paraId="6EA0167B" w14:textId="77777777" w:rsidR="005A411C" w:rsidRPr="005A411C" w:rsidRDefault="005A411C" w:rsidP="00472595">
      <w:pPr>
        <w:rPr>
          <w:rFonts w:ascii="Arial" w:hAnsi="Arial" w:cs="Arial"/>
        </w:rPr>
      </w:pPr>
    </w:p>
    <w:p w14:paraId="521B71C3" w14:textId="3EC38A5E" w:rsidR="00472595" w:rsidRDefault="00472595" w:rsidP="00472595">
      <w:pPr>
        <w:rPr>
          <w:rFonts w:ascii="Arial" w:hAnsi="Arial" w:cs="Arial"/>
        </w:rPr>
      </w:pPr>
      <w:r w:rsidRPr="005A411C">
        <w:rPr>
          <w:rFonts w:ascii="Arial" w:hAnsi="Arial" w:cs="Arial"/>
        </w:rPr>
        <w:t xml:space="preserve">Kameshwar K, Karahalios A, Janus E, </w:t>
      </w:r>
      <w:proofErr w:type="spellStart"/>
      <w:r w:rsidRPr="005A411C">
        <w:rPr>
          <w:rFonts w:ascii="Arial" w:hAnsi="Arial" w:cs="Arial"/>
        </w:rPr>
        <w:t>Karunajeewa</w:t>
      </w:r>
      <w:proofErr w:type="spellEnd"/>
      <w:r w:rsidRPr="005A411C">
        <w:rPr>
          <w:rFonts w:ascii="Arial" w:hAnsi="Arial" w:cs="Arial"/>
        </w:rPr>
        <w:t xml:space="preserve"> H. False economies in home-based parenteral antibiotic treatment: a health-economic case study of management of lower-limb cellulitis in Australia. Journal of Antimicrobial Chemotherapy. 2016 Mar 1;71(3):830-5.</w:t>
      </w:r>
    </w:p>
    <w:p w14:paraId="3FF9E9AD" w14:textId="77777777" w:rsidR="0072241C" w:rsidRDefault="0072241C" w:rsidP="00472595">
      <w:pPr>
        <w:rPr>
          <w:rFonts w:ascii="Arial" w:hAnsi="Arial" w:cs="Arial"/>
        </w:rPr>
      </w:pPr>
    </w:p>
    <w:p w14:paraId="64766A3A" w14:textId="39CA2A0F" w:rsidR="0072241C" w:rsidRPr="005A411C" w:rsidRDefault="0072241C" w:rsidP="00472595">
      <w:pPr>
        <w:rPr>
          <w:rFonts w:ascii="Arial" w:hAnsi="Arial" w:cs="Arial"/>
        </w:rPr>
      </w:pPr>
      <w:r w:rsidRPr="0072241C">
        <w:rPr>
          <w:rFonts w:ascii="Arial" w:hAnsi="Arial" w:cs="Arial"/>
        </w:rPr>
        <w:t>Kendall S, Wilson PM, Procter S, Brooks F, Bunn F, Gage H, McNeilly E. The nursing contribution to chronic disease management: a whole systems approach: Report for the National Institute for Health Research Service Delivery and Organisation programme</w:t>
      </w:r>
      <w:r>
        <w:rPr>
          <w:rFonts w:ascii="Arial" w:hAnsi="Arial" w:cs="Arial"/>
        </w:rPr>
        <w:t xml:space="preserve"> </w:t>
      </w:r>
      <w:r w:rsidRPr="0072241C">
        <w:rPr>
          <w:rFonts w:ascii="Arial" w:hAnsi="Arial" w:cs="Arial"/>
        </w:rPr>
        <w:t>SDO Project (08/1605/121).</w:t>
      </w:r>
      <w:r>
        <w:rPr>
          <w:rFonts w:ascii="Arial" w:hAnsi="Arial" w:cs="Arial"/>
        </w:rPr>
        <w:t xml:space="preserve"> 2010.</w:t>
      </w:r>
    </w:p>
    <w:p w14:paraId="49BE1E76" w14:textId="77777777" w:rsidR="005A411C" w:rsidRPr="005A411C" w:rsidRDefault="005A411C" w:rsidP="00472595">
      <w:pPr>
        <w:rPr>
          <w:rFonts w:ascii="Arial" w:hAnsi="Arial" w:cs="Arial"/>
        </w:rPr>
      </w:pPr>
    </w:p>
    <w:p w14:paraId="01E83530" w14:textId="604B746B" w:rsidR="00472595" w:rsidRPr="005A411C" w:rsidRDefault="00472595" w:rsidP="00472595">
      <w:pPr>
        <w:rPr>
          <w:rFonts w:ascii="Arial" w:hAnsi="Arial" w:cs="Arial"/>
        </w:rPr>
      </w:pPr>
      <w:r w:rsidRPr="005A411C">
        <w:rPr>
          <w:rFonts w:ascii="Arial" w:hAnsi="Arial" w:cs="Arial"/>
        </w:rPr>
        <w:t xml:space="preserve">Kilian R, Becker T, Frasch K. </w:t>
      </w:r>
      <w:proofErr w:type="gramStart"/>
      <w:r w:rsidRPr="005A411C">
        <w:rPr>
          <w:rFonts w:ascii="Arial" w:hAnsi="Arial" w:cs="Arial"/>
        </w:rPr>
        <w:t>Effectiveness</w:t>
      </w:r>
      <w:proofErr w:type="gramEnd"/>
      <w:r w:rsidRPr="005A411C">
        <w:rPr>
          <w:rFonts w:ascii="Arial" w:hAnsi="Arial" w:cs="Arial"/>
        </w:rPr>
        <w:t xml:space="preserve"> and cost-effectiveness of home treatment compared with inpatient care for patients with acute mental disorders in a rural catchment area in Germany. Neurology, Psychiatry and Brain Research. 2016 Jun 1;22(2):81-6.</w:t>
      </w:r>
    </w:p>
    <w:p w14:paraId="6900B54D" w14:textId="77777777" w:rsidR="005A411C" w:rsidRPr="005A411C" w:rsidRDefault="005A411C" w:rsidP="00472595">
      <w:pPr>
        <w:rPr>
          <w:rFonts w:ascii="Arial" w:hAnsi="Arial" w:cs="Arial"/>
        </w:rPr>
      </w:pPr>
    </w:p>
    <w:p w14:paraId="444D22C4" w14:textId="6D1F68B4" w:rsidR="00472595" w:rsidRPr="005A411C" w:rsidRDefault="00472595" w:rsidP="00472595">
      <w:pPr>
        <w:rPr>
          <w:rFonts w:ascii="Arial" w:hAnsi="Arial" w:cs="Arial"/>
        </w:rPr>
      </w:pPr>
      <w:r w:rsidRPr="005A411C">
        <w:rPr>
          <w:rFonts w:ascii="Arial" w:hAnsi="Arial" w:cs="Arial"/>
        </w:rPr>
        <w:t xml:space="preserve">Mirón Rubio M, Ceballos Fernández R, Parras Pastor I, Palomo </w:t>
      </w:r>
      <w:proofErr w:type="spellStart"/>
      <w:r w:rsidRPr="005A411C">
        <w:rPr>
          <w:rFonts w:ascii="Arial" w:hAnsi="Arial" w:cs="Arial"/>
        </w:rPr>
        <w:t>Iloro</w:t>
      </w:r>
      <w:proofErr w:type="spellEnd"/>
      <w:r w:rsidRPr="005A411C">
        <w:rPr>
          <w:rFonts w:ascii="Arial" w:hAnsi="Arial" w:cs="Arial"/>
        </w:rPr>
        <w:t xml:space="preserve"> A, Fernández Félix BM, Medina Miralles J, Zamudio López E, González Pastor J, Amador Lorente C, Mena Hortelano N, Domínguez Sánchez A. Telemonitoring and home hospitalization in patients with chronic obstructive pulmonary disease: study TELEPOC. Expert Review of Respiratory Medicine. 2018 Apr 3;12(4):335-43.</w:t>
      </w:r>
    </w:p>
    <w:p w14:paraId="1A0EEFE2" w14:textId="77777777" w:rsidR="005A411C" w:rsidRPr="005A411C" w:rsidRDefault="005A411C" w:rsidP="00472595">
      <w:pPr>
        <w:rPr>
          <w:rFonts w:ascii="Arial" w:hAnsi="Arial" w:cs="Arial"/>
        </w:rPr>
      </w:pPr>
    </w:p>
    <w:p w14:paraId="7F96EFEB" w14:textId="661E8350" w:rsidR="001C6BEC" w:rsidRPr="001C6BEC" w:rsidRDefault="001C6BEC" w:rsidP="001C6BEC">
      <w:pPr>
        <w:rPr>
          <w:rFonts w:ascii="Arial" w:hAnsi="Arial" w:cs="Arial"/>
        </w:rPr>
      </w:pPr>
      <w:r>
        <w:rPr>
          <w:rFonts w:ascii="Arial" w:hAnsi="Arial" w:cs="Arial"/>
        </w:rPr>
        <w:t xml:space="preserve">NHS Confederation. </w:t>
      </w:r>
      <w:r w:rsidRPr="001C6BEC">
        <w:rPr>
          <w:rFonts w:ascii="Arial" w:hAnsi="Arial" w:cs="Arial"/>
        </w:rPr>
        <w:t xml:space="preserve">Patient empowerment: what is the role of technology in transforming care? </w:t>
      </w:r>
      <w:hyperlink r:id="rId18" w:history="1">
        <w:r w:rsidRPr="001C6BEC">
          <w:rPr>
            <w:rStyle w:val="Hyperlink"/>
            <w:rFonts w:ascii="Arial" w:hAnsi="Arial" w:cs="Arial"/>
          </w:rPr>
          <w:t>Patient-empowerment-role-technology-transforming-care-FNL.pdf (nhsconfed.org)</w:t>
        </w:r>
      </w:hyperlink>
      <w:r w:rsidRPr="001C6BEC">
        <w:rPr>
          <w:rFonts w:ascii="Arial" w:hAnsi="Arial" w:cs="Arial"/>
        </w:rPr>
        <w:t xml:space="preserve">. </w:t>
      </w:r>
      <w:r>
        <w:rPr>
          <w:rFonts w:ascii="Arial" w:hAnsi="Arial" w:cs="Arial"/>
        </w:rPr>
        <w:t xml:space="preserve">June 2023. </w:t>
      </w:r>
      <w:r w:rsidRPr="001C6BEC">
        <w:rPr>
          <w:rFonts w:ascii="Arial" w:hAnsi="Arial" w:cs="Arial"/>
        </w:rPr>
        <w:t>Last Accessed 5 October 2023.</w:t>
      </w:r>
    </w:p>
    <w:p w14:paraId="2AB69E10" w14:textId="77777777" w:rsidR="001C6BEC" w:rsidRDefault="001C6BEC" w:rsidP="00472595">
      <w:pPr>
        <w:rPr>
          <w:rFonts w:ascii="Arial" w:hAnsi="Arial" w:cs="Arial"/>
        </w:rPr>
      </w:pPr>
    </w:p>
    <w:p w14:paraId="5E3B991D" w14:textId="2B9C6AB6" w:rsidR="00472595" w:rsidRPr="005A411C" w:rsidRDefault="00472595" w:rsidP="00472595">
      <w:pPr>
        <w:rPr>
          <w:rFonts w:ascii="Arial" w:hAnsi="Arial" w:cs="Arial"/>
        </w:rPr>
      </w:pPr>
      <w:proofErr w:type="spellStart"/>
      <w:r w:rsidRPr="005A411C">
        <w:rPr>
          <w:rFonts w:ascii="Arial" w:hAnsi="Arial" w:cs="Arial"/>
        </w:rPr>
        <w:lastRenderedPageBreak/>
        <w:t>Pajarón</w:t>
      </w:r>
      <w:proofErr w:type="spellEnd"/>
      <w:r w:rsidRPr="005A411C">
        <w:rPr>
          <w:rFonts w:ascii="Arial" w:hAnsi="Arial" w:cs="Arial"/>
        </w:rPr>
        <w:t xml:space="preserve"> M, Lisa M, Fernández-Miera MF, Dueñas JC, Allende I, Arnaiz AM, </w:t>
      </w:r>
      <w:proofErr w:type="spellStart"/>
      <w:r w:rsidRPr="005A411C">
        <w:rPr>
          <w:rFonts w:ascii="Arial" w:hAnsi="Arial" w:cs="Arial"/>
        </w:rPr>
        <w:t>Sanroma-Mendizábal</w:t>
      </w:r>
      <w:proofErr w:type="spellEnd"/>
      <w:r w:rsidRPr="005A411C">
        <w:rPr>
          <w:rFonts w:ascii="Arial" w:hAnsi="Arial" w:cs="Arial"/>
        </w:rPr>
        <w:t xml:space="preserve"> P, De </w:t>
      </w:r>
      <w:proofErr w:type="spellStart"/>
      <w:r w:rsidRPr="005A411C">
        <w:rPr>
          <w:rFonts w:ascii="Arial" w:hAnsi="Arial" w:cs="Arial"/>
        </w:rPr>
        <w:t>Berrazueta</w:t>
      </w:r>
      <w:proofErr w:type="spellEnd"/>
      <w:r w:rsidRPr="005A411C">
        <w:rPr>
          <w:rFonts w:ascii="Arial" w:hAnsi="Arial" w:cs="Arial"/>
        </w:rPr>
        <w:t xml:space="preserve"> JR, Fariñas MC. Efficiency of a self-administered outpatient parenteral antimicrobial therapy (s-</w:t>
      </w:r>
      <w:proofErr w:type="spellStart"/>
      <w:r w:rsidRPr="005A411C">
        <w:rPr>
          <w:rFonts w:ascii="Arial" w:hAnsi="Arial" w:cs="Arial"/>
        </w:rPr>
        <w:t>opat</w:t>
      </w:r>
      <w:proofErr w:type="spellEnd"/>
      <w:r w:rsidRPr="005A411C">
        <w:rPr>
          <w:rFonts w:ascii="Arial" w:hAnsi="Arial" w:cs="Arial"/>
        </w:rPr>
        <w:t>) for infective endocarditis within the context of a shortened hospital admission based on hospital at home program. Hospital Practice. 2017a Oct 20;45(5):246-52.</w:t>
      </w:r>
    </w:p>
    <w:p w14:paraId="48974804" w14:textId="77777777" w:rsidR="005A411C" w:rsidRPr="005A411C" w:rsidRDefault="005A411C" w:rsidP="00472595">
      <w:pPr>
        <w:rPr>
          <w:rFonts w:ascii="Arial" w:hAnsi="Arial" w:cs="Arial"/>
        </w:rPr>
      </w:pPr>
    </w:p>
    <w:p w14:paraId="2F6DCB32" w14:textId="55A5B629" w:rsidR="00472595" w:rsidRPr="005A411C" w:rsidRDefault="00472595" w:rsidP="00472595">
      <w:pPr>
        <w:rPr>
          <w:rFonts w:ascii="Arial" w:hAnsi="Arial" w:cs="Arial"/>
        </w:rPr>
      </w:pPr>
      <w:proofErr w:type="spellStart"/>
      <w:r w:rsidRPr="005A411C">
        <w:rPr>
          <w:rFonts w:ascii="Arial" w:hAnsi="Arial" w:cs="Arial"/>
        </w:rPr>
        <w:t>Pajarón</w:t>
      </w:r>
      <w:proofErr w:type="spellEnd"/>
      <w:r w:rsidRPr="005A411C">
        <w:rPr>
          <w:rFonts w:ascii="Arial" w:hAnsi="Arial" w:cs="Arial"/>
        </w:rPr>
        <w:t>-Guerrero M, Fernández-Miera MF, Dueñas-Puebla JC, Cagigas-Fernández C, Allende-</w:t>
      </w:r>
      <w:proofErr w:type="spellStart"/>
      <w:r w:rsidRPr="005A411C">
        <w:rPr>
          <w:rFonts w:ascii="Arial" w:hAnsi="Arial" w:cs="Arial"/>
        </w:rPr>
        <w:t>Mancisidor</w:t>
      </w:r>
      <w:proofErr w:type="spellEnd"/>
      <w:r w:rsidRPr="005A411C">
        <w:rPr>
          <w:rFonts w:ascii="Arial" w:hAnsi="Arial" w:cs="Arial"/>
        </w:rPr>
        <w:t xml:space="preserve"> I, Cristóbal-Poch L, Gómez-Fleitas M, Manzano-Peral MA, Gonzalez-Fernandez CR, Aguilera-Zubizarreta A, </w:t>
      </w:r>
      <w:proofErr w:type="spellStart"/>
      <w:r w:rsidRPr="005A411C">
        <w:rPr>
          <w:rFonts w:ascii="Arial" w:hAnsi="Arial" w:cs="Arial"/>
        </w:rPr>
        <w:t>Sanroma</w:t>
      </w:r>
      <w:proofErr w:type="spellEnd"/>
      <w:r w:rsidRPr="005A411C">
        <w:rPr>
          <w:rFonts w:ascii="Arial" w:hAnsi="Arial" w:cs="Arial"/>
        </w:rPr>
        <w:t>-Mendizabal P. Early discharge programme on hospital-at-home evaluation for patients with immediate postoperative course after laparoscopic colorectal surgery. European Surgical Research. 2017b;</w:t>
      </w:r>
      <w:r w:rsidR="00B35278">
        <w:rPr>
          <w:rFonts w:ascii="Arial" w:hAnsi="Arial" w:cs="Arial"/>
        </w:rPr>
        <w:t xml:space="preserve"> </w:t>
      </w:r>
      <w:r w:rsidRPr="005A411C">
        <w:rPr>
          <w:rFonts w:ascii="Arial" w:hAnsi="Arial" w:cs="Arial"/>
        </w:rPr>
        <w:t>58(5-6):263-73.</w:t>
      </w:r>
    </w:p>
    <w:p w14:paraId="118C2BF4" w14:textId="77777777" w:rsidR="005A411C" w:rsidRPr="005A411C" w:rsidRDefault="005A411C" w:rsidP="00472595">
      <w:pPr>
        <w:rPr>
          <w:rFonts w:ascii="Arial" w:hAnsi="Arial" w:cs="Arial"/>
        </w:rPr>
      </w:pPr>
    </w:p>
    <w:p w14:paraId="221918F4" w14:textId="1F945536" w:rsidR="00472595" w:rsidRPr="005A411C" w:rsidRDefault="00472595" w:rsidP="00472595">
      <w:pPr>
        <w:rPr>
          <w:rFonts w:ascii="Arial" w:hAnsi="Arial" w:cs="Arial"/>
        </w:rPr>
      </w:pPr>
      <w:r w:rsidRPr="005A411C">
        <w:rPr>
          <w:rFonts w:ascii="Arial" w:hAnsi="Arial" w:cs="Arial"/>
        </w:rPr>
        <w:t xml:space="preserve">Pugh JD, Twigg DE, Giles M, Myers H, Gelder L, Davis SM, King M. </w:t>
      </w:r>
      <w:proofErr w:type="gramStart"/>
      <w:r w:rsidRPr="005A411C">
        <w:rPr>
          <w:rFonts w:ascii="Arial" w:hAnsi="Arial" w:cs="Arial"/>
        </w:rPr>
        <w:t>Impact</w:t>
      </w:r>
      <w:proofErr w:type="gramEnd"/>
      <w:r w:rsidRPr="005A411C">
        <w:rPr>
          <w:rFonts w:ascii="Arial" w:hAnsi="Arial" w:cs="Arial"/>
        </w:rPr>
        <w:t xml:space="preserve"> and costs of home</w:t>
      </w:r>
      <w:r w:rsidRPr="005A411C">
        <w:rPr>
          <w:rFonts w:ascii="Cambria Math" w:hAnsi="Cambria Math" w:cs="Cambria Math"/>
        </w:rPr>
        <w:t>‐</w:t>
      </w:r>
      <w:r w:rsidRPr="005A411C">
        <w:rPr>
          <w:rFonts w:ascii="Arial" w:hAnsi="Arial" w:cs="Arial"/>
        </w:rPr>
        <w:t>based trial of void compared with the day care setting. Journal of Advanced Nursing. 2015</w:t>
      </w:r>
      <w:r w:rsidR="00B35278">
        <w:rPr>
          <w:rFonts w:ascii="Arial" w:hAnsi="Arial" w:cs="Arial"/>
        </w:rPr>
        <w:t xml:space="preserve">; </w:t>
      </w:r>
      <w:r w:rsidRPr="005A411C">
        <w:rPr>
          <w:rFonts w:ascii="Arial" w:hAnsi="Arial" w:cs="Arial"/>
        </w:rPr>
        <w:t>71(3):559-69.</w:t>
      </w:r>
    </w:p>
    <w:p w14:paraId="33D73E1B" w14:textId="77777777" w:rsidR="005A411C" w:rsidRPr="005A411C" w:rsidRDefault="005A411C" w:rsidP="00472595">
      <w:pPr>
        <w:rPr>
          <w:rFonts w:ascii="Arial" w:hAnsi="Arial" w:cs="Arial"/>
        </w:rPr>
      </w:pPr>
    </w:p>
    <w:p w14:paraId="37DF0FAC" w14:textId="063725CC" w:rsidR="00472595" w:rsidRPr="005A411C" w:rsidRDefault="00472595" w:rsidP="00472595">
      <w:pPr>
        <w:rPr>
          <w:rFonts w:ascii="Arial" w:hAnsi="Arial" w:cs="Arial"/>
        </w:rPr>
      </w:pPr>
      <w:r w:rsidRPr="005A411C">
        <w:rPr>
          <w:rFonts w:ascii="Arial" w:hAnsi="Arial" w:cs="Arial"/>
        </w:rPr>
        <w:t xml:space="preserve">Shepperd, S., Cradduck-Bamford, A., Butler, C., Ellis, G., Godfrey, M., Gray, A., Hemsley, A., Khanna, P., Langhorne, P., Mäkelä, P. and Mort, S. Hospital at Home admission avoidance with comprehensive geriatric assessment to maintain living at home for people aged 65 years and over: a RCT. Health and Social Care Delivery Research, </w:t>
      </w:r>
      <w:r w:rsidR="00B35278" w:rsidRPr="005A411C">
        <w:rPr>
          <w:rFonts w:ascii="Arial" w:hAnsi="Arial" w:cs="Arial"/>
        </w:rPr>
        <w:t>2022</w:t>
      </w:r>
      <w:r w:rsidR="00B35278">
        <w:rPr>
          <w:rFonts w:ascii="Arial" w:hAnsi="Arial" w:cs="Arial"/>
        </w:rPr>
        <w:t xml:space="preserve">; </w:t>
      </w:r>
      <w:r w:rsidRPr="005A411C">
        <w:rPr>
          <w:rFonts w:ascii="Arial" w:hAnsi="Arial" w:cs="Arial"/>
        </w:rPr>
        <w:t>10(2), pp.1-124.</w:t>
      </w:r>
    </w:p>
    <w:p w14:paraId="6D05BA88" w14:textId="77777777" w:rsidR="005A411C" w:rsidRDefault="005A411C" w:rsidP="00472595">
      <w:pPr>
        <w:rPr>
          <w:rFonts w:ascii="Arial" w:hAnsi="Arial" w:cs="Arial"/>
          <w:color w:val="222222"/>
          <w:shd w:val="clear" w:color="auto" w:fill="FFFFFF"/>
        </w:rPr>
      </w:pPr>
    </w:p>
    <w:p w14:paraId="03691AD2" w14:textId="43674D1A" w:rsidR="00472595" w:rsidRPr="005A411C" w:rsidRDefault="00472595" w:rsidP="00472595">
      <w:pPr>
        <w:rPr>
          <w:rFonts w:ascii="Arial" w:hAnsi="Arial" w:cs="Arial"/>
        </w:rPr>
      </w:pPr>
      <w:r w:rsidRPr="005A411C">
        <w:rPr>
          <w:rFonts w:ascii="Arial" w:hAnsi="Arial" w:cs="Arial"/>
          <w:color w:val="222222"/>
          <w:shd w:val="clear" w:color="auto" w:fill="FFFFFF"/>
        </w:rPr>
        <w:t xml:space="preserve">Swift J, O'Kelly N, Barker C, Woodward A, Ghosh S. An Economic Evaluation of a virtual Covid Ward in Leicester, Leicestershire, and Rutland. </w:t>
      </w:r>
      <w:proofErr w:type="spellStart"/>
      <w:r w:rsidRPr="005A411C">
        <w:rPr>
          <w:rFonts w:ascii="Arial" w:hAnsi="Arial" w:cs="Arial"/>
          <w:color w:val="222222"/>
          <w:shd w:val="clear" w:color="auto" w:fill="FFFFFF"/>
        </w:rPr>
        <w:t>medRxiv</w:t>
      </w:r>
      <w:proofErr w:type="spellEnd"/>
      <w:r w:rsidRPr="005A411C">
        <w:rPr>
          <w:rFonts w:ascii="Arial" w:hAnsi="Arial" w:cs="Arial"/>
          <w:color w:val="222222"/>
          <w:shd w:val="clear" w:color="auto" w:fill="FFFFFF"/>
        </w:rPr>
        <w:t>. 2022:2022-06.</w:t>
      </w:r>
    </w:p>
    <w:p w14:paraId="322F4018" w14:textId="77777777" w:rsidR="005A411C" w:rsidRDefault="005A411C" w:rsidP="00472595">
      <w:pPr>
        <w:rPr>
          <w:rFonts w:ascii="Arial" w:hAnsi="Arial" w:cs="Arial"/>
        </w:rPr>
      </w:pPr>
    </w:p>
    <w:p w14:paraId="0B7C7F2E" w14:textId="6C33EFC5" w:rsidR="00B35278" w:rsidRPr="00B35278" w:rsidRDefault="00B35278" w:rsidP="00472595">
      <w:pPr>
        <w:rPr>
          <w:rFonts w:ascii="Arial" w:hAnsi="Arial" w:cs="Arial"/>
        </w:rPr>
      </w:pPr>
      <w:r>
        <w:rPr>
          <w:rFonts w:ascii="Arial" w:hAnsi="Arial" w:cs="Arial"/>
        </w:rPr>
        <w:t xml:space="preserve">The Health Foundation. </w:t>
      </w:r>
      <w:hyperlink r:id="rId19" w:history="1">
        <w:r w:rsidRPr="00B35278">
          <w:rPr>
            <w:rStyle w:val="Hyperlink"/>
            <w:rFonts w:ascii="Arial" w:hAnsi="Arial" w:cs="Arial"/>
          </w:rPr>
          <w:t>How do the public and NHS staff feel about virtual wards? (health.org.uk)</w:t>
        </w:r>
      </w:hyperlink>
      <w:r>
        <w:rPr>
          <w:rFonts w:ascii="Arial" w:hAnsi="Arial" w:cs="Arial"/>
        </w:rPr>
        <w:t>. Accessed 5 October 2023.</w:t>
      </w:r>
    </w:p>
    <w:p w14:paraId="79B1471D" w14:textId="77777777" w:rsidR="00B35278" w:rsidRDefault="00B35278" w:rsidP="00472595">
      <w:pPr>
        <w:rPr>
          <w:rFonts w:ascii="Arial" w:hAnsi="Arial" w:cs="Arial"/>
        </w:rPr>
      </w:pPr>
    </w:p>
    <w:p w14:paraId="72369BE4" w14:textId="4422F0CB" w:rsidR="00472595" w:rsidRPr="005A411C" w:rsidRDefault="00472595" w:rsidP="00472595">
      <w:pPr>
        <w:rPr>
          <w:rFonts w:ascii="Arial" w:hAnsi="Arial" w:cs="Arial"/>
        </w:rPr>
      </w:pPr>
      <w:proofErr w:type="spellStart"/>
      <w:r w:rsidRPr="005A411C">
        <w:rPr>
          <w:rFonts w:ascii="Arial" w:hAnsi="Arial" w:cs="Arial"/>
        </w:rPr>
        <w:t>Tsiachristas</w:t>
      </w:r>
      <w:proofErr w:type="spellEnd"/>
      <w:r w:rsidRPr="005A411C">
        <w:rPr>
          <w:rFonts w:ascii="Arial" w:hAnsi="Arial" w:cs="Arial"/>
        </w:rPr>
        <w:t xml:space="preserve"> A, Ellis G, Buchanan S, Langhorne P, Stott DJ, Shepperd S. Should I stay or should I go? A retrospective propensity score-matched analysis using administrative data of hospital-at-home for older people in Scotland. BMJ open. 2019 May 1;9(5</w:t>
      </w:r>
      <w:proofErr w:type="gramStart"/>
      <w:r w:rsidRPr="005A411C">
        <w:rPr>
          <w:rFonts w:ascii="Arial" w:hAnsi="Arial" w:cs="Arial"/>
        </w:rPr>
        <w:t>):e</w:t>
      </w:r>
      <w:proofErr w:type="gramEnd"/>
      <w:r w:rsidRPr="005A411C">
        <w:rPr>
          <w:rFonts w:ascii="Arial" w:hAnsi="Arial" w:cs="Arial"/>
        </w:rPr>
        <w:t>023350.</w:t>
      </w:r>
    </w:p>
    <w:p w14:paraId="663F09A7" w14:textId="77777777" w:rsidR="005A411C" w:rsidRDefault="005A411C" w:rsidP="00472595">
      <w:pPr>
        <w:rPr>
          <w:rFonts w:ascii="Arial" w:hAnsi="Arial" w:cs="Arial"/>
        </w:rPr>
      </w:pPr>
    </w:p>
    <w:p w14:paraId="34075D1C" w14:textId="4C39F37E" w:rsidR="00472595" w:rsidRPr="005A411C" w:rsidRDefault="00472595" w:rsidP="00472595">
      <w:pPr>
        <w:rPr>
          <w:rFonts w:ascii="Arial" w:hAnsi="Arial" w:cs="Arial"/>
        </w:rPr>
      </w:pPr>
      <w:r w:rsidRPr="005A411C">
        <w:rPr>
          <w:rFonts w:ascii="Arial" w:hAnsi="Arial" w:cs="Arial"/>
        </w:rPr>
        <w:t xml:space="preserve">Vianello A, Savoia F, Pipitone E, </w:t>
      </w:r>
      <w:proofErr w:type="spellStart"/>
      <w:r w:rsidRPr="005A411C">
        <w:rPr>
          <w:rFonts w:ascii="Arial" w:hAnsi="Arial" w:cs="Arial"/>
        </w:rPr>
        <w:t>Nordio</w:t>
      </w:r>
      <w:proofErr w:type="spellEnd"/>
      <w:r w:rsidRPr="005A411C">
        <w:rPr>
          <w:rFonts w:ascii="Arial" w:hAnsi="Arial" w:cs="Arial"/>
        </w:rPr>
        <w:t xml:space="preserve"> B, Gallina G, Paladini L, </w:t>
      </w:r>
      <w:proofErr w:type="spellStart"/>
      <w:r w:rsidRPr="005A411C">
        <w:rPr>
          <w:rFonts w:ascii="Arial" w:hAnsi="Arial" w:cs="Arial"/>
        </w:rPr>
        <w:t>Concas</w:t>
      </w:r>
      <w:proofErr w:type="spellEnd"/>
      <w:r w:rsidRPr="005A411C">
        <w:rPr>
          <w:rFonts w:ascii="Arial" w:hAnsi="Arial" w:cs="Arial"/>
        </w:rPr>
        <w:t xml:space="preserve"> A, Arcaro G, Gallan F, Pegoraro E. “Hospital at home” for neuromuscular disease patients with respiratory tract infection: a pilot study. Respiratory care. 2013 Dec 1;58(12):2061-8.</w:t>
      </w:r>
    </w:p>
    <w:p w14:paraId="10B55A39" w14:textId="77777777" w:rsidR="005A411C" w:rsidRDefault="005A411C" w:rsidP="00472595">
      <w:pPr>
        <w:rPr>
          <w:rFonts w:ascii="Arial" w:hAnsi="Arial" w:cs="Arial"/>
        </w:rPr>
      </w:pPr>
    </w:p>
    <w:p w14:paraId="198BC893" w14:textId="30358829" w:rsidR="00472595" w:rsidRPr="00DA7227" w:rsidRDefault="00472595" w:rsidP="00472595">
      <w:pPr>
        <w:sectPr w:rsidR="00472595" w:rsidRPr="00DA7227" w:rsidSect="00D14790">
          <w:footnotePr>
            <w:numFmt w:val="lowerLetter"/>
          </w:footnotePr>
          <w:pgSz w:w="11906" w:h="16838"/>
          <w:pgMar w:top="1418" w:right="851" w:bottom="1134" w:left="1985" w:header="709" w:footer="709" w:gutter="0"/>
          <w:cols w:space="708"/>
          <w:docGrid w:linePitch="360"/>
        </w:sectPr>
      </w:pPr>
      <w:r w:rsidRPr="005A411C">
        <w:rPr>
          <w:rFonts w:ascii="Arial" w:hAnsi="Arial" w:cs="Arial"/>
        </w:rPr>
        <w:t>Yu JJ, Sunderland Y. Outcomes of hospital in the home treatment of acute decompensated congestive cardiac failure compared to traditional in</w:t>
      </w:r>
      <w:r w:rsidRPr="005A411C">
        <w:rPr>
          <w:rFonts w:ascii="Cambria Math" w:hAnsi="Cambria Math" w:cs="Cambria Math"/>
        </w:rPr>
        <w:t>‐</w:t>
      </w:r>
      <w:r w:rsidRPr="005A411C">
        <w:rPr>
          <w:rFonts w:ascii="Arial" w:hAnsi="Arial" w:cs="Arial"/>
        </w:rPr>
        <w:t>hospital treatment in older patients. Australasian Journal on Ageing. 2020 Mar;39(1</w:t>
      </w:r>
      <w:proofErr w:type="gramStart"/>
      <w:r w:rsidRPr="005A411C">
        <w:rPr>
          <w:rFonts w:ascii="Arial" w:hAnsi="Arial" w:cs="Arial"/>
        </w:rPr>
        <w:t>):e</w:t>
      </w:r>
      <w:proofErr w:type="gramEnd"/>
      <w:r w:rsidRPr="005A411C">
        <w:rPr>
          <w:rFonts w:ascii="Arial" w:hAnsi="Arial" w:cs="Arial"/>
        </w:rPr>
        <w:t>77-85.</w:t>
      </w:r>
    </w:p>
    <w:p w14:paraId="229A7B3B" w14:textId="77777777" w:rsidR="00472595" w:rsidRPr="005A411C" w:rsidRDefault="00472595" w:rsidP="00472595">
      <w:pPr>
        <w:pStyle w:val="AppendixDivider"/>
        <w:rPr>
          <w:rFonts w:ascii="Arial" w:hAnsi="Arial" w:cs="Arial"/>
        </w:rPr>
      </w:pPr>
      <w:bookmarkStart w:id="38" w:name="_Toc149663723"/>
      <w:r w:rsidRPr="005A411C">
        <w:rPr>
          <w:rFonts w:ascii="Arial" w:hAnsi="Arial" w:cs="Arial"/>
        </w:rPr>
        <w:lastRenderedPageBreak/>
        <w:t>Appendices</w:t>
      </w:r>
      <w:bookmarkEnd w:id="4"/>
      <w:bookmarkEnd w:id="5"/>
      <w:bookmarkEnd w:id="6"/>
      <w:bookmarkEnd w:id="7"/>
      <w:bookmarkEnd w:id="8"/>
      <w:bookmarkEnd w:id="9"/>
      <w:bookmarkEnd w:id="10"/>
      <w:bookmarkEnd w:id="11"/>
      <w:bookmarkEnd w:id="12"/>
      <w:bookmarkEnd w:id="13"/>
      <w:bookmarkEnd w:id="14"/>
      <w:bookmarkEnd w:id="15"/>
      <w:bookmarkEnd w:id="38"/>
    </w:p>
    <w:p w14:paraId="1B765962" w14:textId="77777777" w:rsidR="00472595" w:rsidRPr="005A411C" w:rsidRDefault="00472595" w:rsidP="00472595">
      <w:pPr>
        <w:pStyle w:val="AppHead"/>
        <w:tabs>
          <w:tab w:val="num" w:pos="1701"/>
        </w:tabs>
        <w:ind w:left="1701" w:firstLine="0"/>
        <w:rPr>
          <w:rFonts w:ascii="Arial" w:hAnsi="Arial" w:cs="Arial"/>
        </w:rPr>
      </w:pPr>
      <w:bookmarkStart w:id="39" w:name="_Toc16085330"/>
      <w:bookmarkStart w:id="40" w:name="_Ref133309592"/>
      <w:bookmarkStart w:id="41" w:name="_Ref133311885"/>
      <w:bookmarkStart w:id="42" w:name="_Toc149663724"/>
      <w:r w:rsidRPr="005A411C">
        <w:rPr>
          <w:rFonts w:ascii="Arial" w:hAnsi="Arial" w:cs="Arial"/>
        </w:rPr>
        <w:t>– Review protocol</w:t>
      </w:r>
      <w:bookmarkEnd w:id="39"/>
      <w:bookmarkEnd w:id="40"/>
      <w:bookmarkEnd w:id="41"/>
      <w:bookmarkEnd w:id="42"/>
    </w:p>
    <w:p w14:paraId="264FBB00" w14:textId="77777777" w:rsidR="00472595" w:rsidRPr="005A411C" w:rsidRDefault="00472595" w:rsidP="00472595">
      <w:pPr>
        <w:pStyle w:val="Heading4"/>
        <w:rPr>
          <w:rFonts w:cs="Arial"/>
        </w:rPr>
      </w:pPr>
      <w:bookmarkStart w:id="43" w:name="_Toc16085331"/>
      <w:r w:rsidRPr="005A411C">
        <w:rPr>
          <w:rFonts w:cs="Arial"/>
        </w:rPr>
        <w:t>Review protocol for</w:t>
      </w:r>
      <w:bookmarkEnd w:id="43"/>
      <w:r w:rsidRPr="005A411C">
        <w:rPr>
          <w:rFonts w:cs="Arial"/>
        </w:rPr>
        <w:t xml:space="preserve"> the cost-effectiveness of virtual wards compared with hospital </w:t>
      </w:r>
      <w:proofErr w:type="gramStart"/>
      <w:r w:rsidRPr="005A411C">
        <w:rPr>
          <w:rFonts w:cs="Arial"/>
        </w:rPr>
        <w:t>care</w:t>
      </w:r>
      <w:proofErr w:type="gramEnd"/>
    </w:p>
    <w:p w14:paraId="5BC5C3E4" w14:textId="77777777" w:rsidR="00472595" w:rsidRPr="00B64D2C" w:rsidRDefault="00472595" w:rsidP="0047259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749"/>
        <w:gridCol w:w="2865"/>
        <w:gridCol w:w="1029"/>
        <w:gridCol w:w="65"/>
        <w:gridCol w:w="1312"/>
        <w:gridCol w:w="1270"/>
        <w:gridCol w:w="1770"/>
      </w:tblGrid>
      <w:tr w:rsidR="00472595" w:rsidRPr="00C2325E" w14:paraId="198440E0" w14:textId="77777777" w:rsidTr="00FB0389">
        <w:trPr>
          <w:tblHeader/>
        </w:trPr>
        <w:tc>
          <w:tcPr>
            <w:tcW w:w="413" w:type="pct"/>
            <w:shd w:val="clear" w:color="auto" w:fill="BFBFBF"/>
          </w:tcPr>
          <w:p w14:paraId="4CF8FA50" w14:textId="77777777" w:rsidR="00472595" w:rsidRPr="00C2325E" w:rsidRDefault="00472595" w:rsidP="00FB0389">
            <w:pPr>
              <w:pStyle w:val="Paragraphnonumbers"/>
              <w:jc w:val="center"/>
              <w:rPr>
                <w:rFonts w:cs="Arial"/>
                <w:sz w:val="22"/>
                <w:szCs w:val="22"/>
              </w:rPr>
            </w:pPr>
            <w:r w:rsidRPr="00C2325E">
              <w:rPr>
                <w:rFonts w:cs="Arial"/>
                <w:sz w:val="22"/>
                <w:szCs w:val="22"/>
              </w:rPr>
              <w:t>ID</w:t>
            </w:r>
          </w:p>
        </w:tc>
        <w:tc>
          <w:tcPr>
            <w:tcW w:w="1581" w:type="pct"/>
            <w:shd w:val="clear" w:color="auto" w:fill="BFBFBF"/>
          </w:tcPr>
          <w:p w14:paraId="06A7ABE7" w14:textId="77777777" w:rsidR="00472595" w:rsidRPr="00C2325E" w:rsidRDefault="00472595" w:rsidP="00FB0389">
            <w:pPr>
              <w:pStyle w:val="Paragraphnonumbers"/>
              <w:rPr>
                <w:rFonts w:cs="Arial"/>
                <w:sz w:val="22"/>
                <w:szCs w:val="22"/>
              </w:rPr>
            </w:pPr>
            <w:r w:rsidRPr="00C2325E">
              <w:rPr>
                <w:rFonts w:cs="Arial"/>
                <w:sz w:val="22"/>
                <w:szCs w:val="22"/>
              </w:rPr>
              <w:t>Field</w:t>
            </w:r>
          </w:p>
        </w:tc>
        <w:tc>
          <w:tcPr>
            <w:tcW w:w="3006" w:type="pct"/>
            <w:gridSpan w:val="5"/>
            <w:shd w:val="clear" w:color="auto" w:fill="BFBFBF"/>
          </w:tcPr>
          <w:p w14:paraId="697A726A" w14:textId="77777777" w:rsidR="00472595" w:rsidRPr="00C2325E" w:rsidRDefault="00472595" w:rsidP="00FB0389">
            <w:pPr>
              <w:pStyle w:val="Paragraphnonumbers"/>
              <w:rPr>
                <w:rFonts w:cs="Arial"/>
                <w:sz w:val="22"/>
                <w:szCs w:val="22"/>
              </w:rPr>
            </w:pPr>
            <w:r w:rsidRPr="00C2325E">
              <w:rPr>
                <w:rFonts w:cs="Arial"/>
                <w:sz w:val="22"/>
                <w:szCs w:val="22"/>
              </w:rPr>
              <w:t>Content</w:t>
            </w:r>
          </w:p>
        </w:tc>
      </w:tr>
      <w:tr w:rsidR="00472595" w:rsidRPr="00C2325E" w14:paraId="1AAF53FD" w14:textId="77777777" w:rsidTr="00FB0389">
        <w:tc>
          <w:tcPr>
            <w:tcW w:w="413" w:type="pct"/>
            <w:shd w:val="clear" w:color="auto" w:fill="auto"/>
          </w:tcPr>
          <w:p w14:paraId="01B9883A"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w:t>
            </w:r>
          </w:p>
        </w:tc>
        <w:tc>
          <w:tcPr>
            <w:tcW w:w="1581" w:type="pct"/>
            <w:shd w:val="clear" w:color="auto" w:fill="auto"/>
          </w:tcPr>
          <w:p w14:paraId="45ABCB0C" w14:textId="77777777" w:rsidR="00472595" w:rsidRPr="00C2325E" w:rsidRDefault="00472595" w:rsidP="00FB0389">
            <w:pPr>
              <w:pStyle w:val="Paragraphnonumbers"/>
              <w:spacing w:after="0" w:line="240" w:lineRule="auto"/>
              <w:rPr>
                <w:rFonts w:cs="Arial"/>
                <w:i/>
                <w:sz w:val="22"/>
                <w:szCs w:val="22"/>
              </w:rPr>
            </w:pPr>
            <w:r w:rsidRPr="00C2325E">
              <w:rPr>
                <w:rFonts w:cs="Arial"/>
                <w:color w:val="000000"/>
                <w:sz w:val="22"/>
                <w:szCs w:val="22"/>
              </w:rPr>
              <w:t>Review title</w:t>
            </w:r>
          </w:p>
        </w:tc>
        <w:tc>
          <w:tcPr>
            <w:tcW w:w="3006" w:type="pct"/>
            <w:gridSpan w:val="5"/>
            <w:shd w:val="clear" w:color="auto" w:fill="auto"/>
          </w:tcPr>
          <w:p w14:paraId="6A996B1E" w14:textId="77777777" w:rsidR="00472595" w:rsidRPr="00C2325E" w:rsidRDefault="00472595" w:rsidP="00FB0389">
            <w:pPr>
              <w:shd w:val="clear" w:color="auto" w:fill="FFFFFF"/>
              <w:spacing w:line="384" w:lineRule="atLeast"/>
              <w:rPr>
                <w:rFonts w:ascii="Arial" w:hAnsi="Arial" w:cs="Arial"/>
                <w:sz w:val="22"/>
                <w:szCs w:val="22"/>
              </w:rPr>
            </w:pPr>
            <w:r w:rsidRPr="00C2325E">
              <w:rPr>
                <w:rFonts w:ascii="Arial" w:hAnsi="Arial" w:cs="Arial"/>
                <w:sz w:val="22"/>
                <w:szCs w:val="22"/>
              </w:rPr>
              <w:t>The cost-effectiveness of virtual wards compared with hospital care</w:t>
            </w:r>
          </w:p>
        </w:tc>
      </w:tr>
      <w:tr w:rsidR="00472595" w:rsidRPr="00C2325E" w14:paraId="39CB051C" w14:textId="77777777" w:rsidTr="00FB0389">
        <w:tc>
          <w:tcPr>
            <w:tcW w:w="413" w:type="pct"/>
            <w:shd w:val="clear" w:color="auto" w:fill="auto"/>
          </w:tcPr>
          <w:p w14:paraId="5335CE93"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w:t>
            </w:r>
          </w:p>
        </w:tc>
        <w:tc>
          <w:tcPr>
            <w:tcW w:w="1581" w:type="pct"/>
            <w:shd w:val="clear" w:color="auto" w:fill="auto"/>
          </w:tcPr>
          <w:p w14:paraId="5242CA0C"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Review question</w:t>
            </w:r>
          </w:p>
        </w:tc>
        <w:tc>
          <w:tcPr>
            <w:tcW w:w="3006" w:type="pct"/>
            <w:gridSpan w:val="5"/>
            <w:shd w:val="clear" w:color="auto" w:fill="auto"/>
          </w:tcPr>
          <w:p w14:paraId="674E16BB" w14:textId="77777777" w:rsidR="00472595" w:rsidRPr="00C2325E" w:rsidRDefault="00472595" w:rsidP="00FB0389">
            <w:pPr>
              <w:spacing w:line="276" w:lineRule="auto"/>
              <w:rPr>
                <w:rFonts w:ascii="Arial" w:hAnsi="Arial" w:cs="Arial"/>
                <w:sz w:val="22"/>
                <w:szCs w:val="22"/>
              </w:rPr>
            </w:pPr>
            <w:r w:rsidRPr="00C2325E">
              <w:rPr>
                <w:rFonts w:ascii="Arial" w:hAnsi="Arial" w:cs="Arial"/>
                <w:sz w:val="22"/>
                <w:szCs w:val="22"/>
              </w:rPr>
              <w:t>How cost effective are virtual wards as alternatives to hospital care?</w:t>
            </w:r>
          </w:p>
        </w:tc>
      </w:tr>
      <w:tr w:rsidR="00472595" w:rsidRPr="00C2325E" w14:paraId="31C7B425" w14:textId="77777777" w:rsidTr="00FB0389">
        <w:tc>
          <w:tcPr>
            <w:tcW w:w="413" w:type="pct"/>
            <w:shd w:val="clear" w:color="auto" w:fill="auto"/>
          </w:tcPr>
          <w:p w14:paraId="3C8FE2B5"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3.</w:t>
            </w:r>
          </w:p>
        </w:tc>
        <w:tc>
          <w:tcPr>
            <w:tcW w:w="1581" w:type="pct"/>
            <w:shd w:val="clear" w:color="auto" w:fill="auto"/>
          </w:tcPr>
          <w:p w14:paraId="76F903EE"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Objective</w:t>
            </w:r>
          </w:p>
        </w:tc>
        <w:tc>
          <w:tcPr>
            <w:tcW w:w="3006" w:type="pct"/>
            <w:gridSpan w:val="5"/>
            <w:shd w:val="clear" w:color="auto" w:fill="auto"/>
          </w:tcPr>
          <w:p w14:paraId="4A18BAEB" w14:textId="77777777" w:rsidR="00472595" w:rsidRPr="00C2325E" w:rsidRDefault="00472595" w:rsidP="00FB0389">
            <w:pPr>
              <w:shd w:val="clear" w:color="auto" w:fill="FFFFFF"/>
              <w:spacing w:line="384" w:lineRule="atLeast"/>
              <w:rPr>
                <w:rFonts w:ascii="Arial" w:hAnsi="Arial" w:cs="Arial"/>
                <w:sz w:val="22"/>
                <w:szCs w:val="22"/>
              </w:rPr>
            </w:pPr>
            <w:r w:rsidRPr="00C2325E">
              <w:rPr>
                <w:rFonts w:ascii="Arial" w:hAnsi="Arial" w:cs="Arial"/>
                <w:sz w:val="22"/>
                <w:szCs w:val="22"/>
              </w:rPr>
              <w:t>To assess the cost-effectiveness of virtual wards compared with hospital care and understand the drivers of their cost effectiveness.</w:t>
            </w:r>
          </w:p>
        </w:tc>
      </w:tr>
      <w:tr w:rsidR="00472595" w:rsidRPr="00C2325E" w14:paraId="0C66F5FD" w14:textId="77777777" w:rsidTr="00FB0389">
        <w:tc>
          <w:tcPr>
            <w:tcW w:w="413" w:type="pct"/>
            <w:shd w:val="clear" w:color="auto" w:fill="auto"/>
          </w:tcPr>
          <w:p w14:paraId="5556C30F"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4.</w:t>
            </w:r>
          </w:p>
        </w:tc>
        <w:tc>
          <w:tcPr>
            <w:tcW w:w="1581" w:type="pct"/>
            <w:shd w:val="clear" w:color="auto" w:fill="auto"/>
          </w:tcPr>
          <w:p w14:paraId="7C860B8F"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 xml:space="preserve">Searches </w:t>
            </w:r>
          </w:p>
        </w:tc>
        <w:tc>
          <w:tcPr>
            <w:tcW w:w="3006" w:type="pct"/>
            <w:gridSpan w:val="5"/>
            <w:shd w:val="clear" w:color="auto" w:fill="auto"/>
          </w:tcPr>
          <w:p w14:paraId="3D76697B" w14:textId="77777777" w:rsidR="00472595" w:rsidRPr="00C2325E" w:rsidRDefault="00472595" w:rsidP="00FB0389">
            <w:pPr>
              <w:shd w:val="clear" w:color="auto" w:fill="FFFFFF"/>
              <w:spacing w:line="276" w:lineRule="auto"/>
              <w:rPr>
                <w:rFonts w:ascii="Arial" w:hAnsi="Arial" w:cs="Arial"/>
                <w:color w:val="333333"/>
                <w:sz w:val="22"/>
                <w:szCs w:val="22"/>
              </w:rPr>
            </w:pPr>
            <w:r w:rsidRPr="00C2325E">
              <w:rPr>
                <w:rFonts w:ascii="Arial" w:hAnsi="Arial" w:cs="Arial"/>
                <w:color w:val="333333"/>
                <w:sz w:val="22"/>
                <w:szCs w:val="22"/>
              </w:rPr>
              <w:t>The following databases will be searched on population only:</w:t>
            </w:r>
          </w:p>
          <w:p w14:paraId="02B96955" w14:textId="77777777" w:rsidR="00472595" w:rsidRPr="00C2325E" w:rsidRDefault="00472595" w:rsidP="00472595">
            <w:pPr>
              <w:numPr>
                <w:ilvl w:val="0"/>
                <w:numId w:val="21"/>
              </w:numPr>
              <w:shd w:val="clear" w:color="auto" w:fill="FFFFFF"/>
              <w:spacing w:line="276" w:lineRule="auto"/>
              <w:rPr>
                <w:rFonts w:ascii="Arial" w:hAnsi="Arial" w:cs="Arial"/>
                <w:color w:val="333333"/>
                <w:sz w:val="22"/>
                <w:szCs w:val="22"/>
              </w:rPr>
            </w:pPr>
            <w:r w:rsidRPr="00C2325E">
              <w:rPr>
                <w:rFonts w:ascii="Arial" w:hAnsi="Arial" w:cs="Arial"/>
                <w:color w:val="333333"/>
                <w:sz w:val="22"/>
                <w:szCs w:val="22"/>
              </w:rPr>
              <w:t>Embase</w:t>
            </w:r>
          </w:p>
          <w:p w14:paraId="1E0A8699" w14:textId="77777777" w:rsidR="00472595" w:rsidRPr="00C2325E" w:rsidRDefault="00472595" w:rsidP="00472595">
            <w:pPr>
              <w:numPr>
                <w:ilvl w:val="0"/>
                <w:numId w:val="21"/>
              </w:numPr>
              <w:shd w:val="clear" w:color="auto" w:fill="FFFFFF"/>
              <w:spacing w:line="276" w:lineRule="auto"/>
              <w:rPr>
                <w:rFonts w:ascii="Arial" w:hAnsi="Arial" w:cs="Arial"/>
                <w:color w:val="333333"/>
                <w:sz w:val="22"/>
                <w:szCs w:val="22"/>
              </w:rPr>
            </w:pPr>
            <w:r w:rsidRPr="00C2325E">
              <w:rPr>
                <w:rFonts w:ascii="Arial" w:hAnsi="Arial" w:cs="Arial"/>
                <w:color w:val="333333"/>
                <w:sz w:val="22"/>
                <w:szCs w:val="22"/>
              </w:rPr>
              <w:t>Medline (All)</w:t>
            </w:r>
          </w:p>
          <w:p w14:paraId="14DA4F37" w14:textId="77777777" w:rsidR="00472595" w:rsidRPr="00C2325E" w:rsidRDefault="00472595" w:rsidP="00472595">
            <w:pPr>
              <w:numPr>
                <w:ilvl w:val="0"/>
                <w:numId w:val="21"/>
              </w:numPr>
              <w:shd w:val="clear" w:color="auto" w:fill="FFFFFF"/>
              <w:spacing w:line="276" w:lineRule="auto"/>
              <w:rPr>
                <w:rFonts w:ascii="Arial" w:hAnsi="Arial" w:cs="Arial"/>
                <w:color w:val="333333"/>
                <w:sz w:val="22"/>
                <w:szCs w:val="22"/>
              </w:rPr>
            </w:pPr>
            <w:proofErr w:type="spellStart"/>
            <w:r w:rsidRPr="00C2325E">
              <w:rPr>
                <w:rFonts w:ascii="Arial" w:hAnsi="Arial" w:cs="Arial"/>
                <w:color w:val="333333"/>
                <w:sz w:val="22"/>
                <w:szCs w:val="22"/>
              </w:rPr>
              <w:t>Econlit</w:t>
            </w:r>
            <w:proofErr w:type="spellEnd"/>
          </w:p>
          <w:p w14:paraId="161D9ADE" w14:textId="77777777" w:rsidR="00472595" w:rsidRPr="00C2325E" w:rsidRDefault="00472595" w:rsidP="00472595">
            <w:pPr>
              <w:numPr>
                <w:ilvl w:val="0"/>
                <w:numId w:val="21"/>
              </w:numPr>
              <w:shd w:val="clear" w:color="auto" w:fill="FFFFFF"/>
              <w:spacing w:line="276" w:lineRule="auto"/>
              <w:rPr>
                <w:rFonts w:ascii="Arial" w:hAnsi="Arial" w:cs="Arial"/>
                <w:color w:val="333333"/>
                <w:sz w:val="22"/>
                <w:szCs w:val="22"/>
              </w:rPr>
            </w:pPr>
            <w:r w:rsidRPr="00C2325E">
              <w:rPr>
                <w:rFonts w:ascii="Arial" w:hAnsi="Arial" w:cs="Arial"/>
                <w:color w:val="333333"/>
                <w:sz w:val="22"/>
                <w:szCs w:val="22"/>
              </w:rPr>
              <w:t>INAHTA</w:t>
            </w:r>
          </w:p>
          <w:p w14:paraId="08CAFEBC" w14:textId="77777777" w:rsidR="00472595" w:rsidRPr="00C2325E" w:rsidRDefault="00472595" w:rsidP="00FB0389">
            <w:pPr>
              <w:shd w:val="clear" w:color="auto" w:fill="FFFFFF"/>
              <w:spacing w:line="384" w:lineRule="atLeast"/>
              <w:rPr>
                <w:rFonts w:ascii="Arial" w:hAnsi="Arial" w:cs="Arial"/>
                <w:color w:val="333333"/>
                <w:sz w:val="22"/>
                <w:szCs w:val="22"/>
              </w:rPr>
            </w:pPr>
            <w:r w:rsidRPr="00C2325E">
              <w:rPr>
                <w:rFonts w:ascii="Arial" w:hAnsi="Arial" w:cs="Arial"/>
                <w:color w:val="333333"/>
                <w:sz w:val="22"/>
                <w:szCs w:val="22"/>
              </w:rPr>
              <w:t>Searches will be restricted by:</w:t>
            </w:r>
          </w:p>
          <w:p w14:paraId="6E9B1BBB" w14:textId="77777777" w:rsidR="00472595" w:rsidRPr="00C2325E" w:rsidRDefault="00472595" w:rsidP="00472595">
            <w:pPr>
              <w:pStyle w:val="ListParagraph"/>
              <w:numPr>
                <w:ilvl w:val="0"/>
                <w:numId w:val="21"/>
              </w:numPr>
              <w:shd w:val="clear" w:color="auto" w:fill="FFFFFF"/>
              <w:spacing w:before="0" w:line="276" w:lineRule="auto"/>
              <w:rPr>
                <w:rFonts w:ascii="Arial" w:hAnsi="Arial" w:cs="Arial"/>
              </w:rPr>
            </w:pPr>
            <w:r w:rsidRPr="00C2325E">
              <w:rPr>
                <w:rFonts w:ascii="Arial" w:hAnsi="Arial" w:cs="Arial"/>
              </w:rPr>
              <w:t xml:space="preserve">Studies reported in </w:t>
            </w:r>
            <w:proofErr w:type="gramStart"/>
            <w:r w:rsidRPr="00C2325E">
              <w:rPr>
                <w:rFonts w:ascii="Arial" w:hAnsi="Arial" w:cs="Arial"/>
              </w:rPr>
              <w:t>English</w:t>
            </w:r>
            <w:proofErr w:type="gramEnd"/>
          </w:p>
          <w:p w14:paraId="4F83BFEE" w14:textId="77777777" w:rsidR="00472595" w:rsidRPr="00C2325E" w:rsidRDefault="00472595" w:rsidP="00472595">
            <w:pPr>
              <w:pStyle w:val="ListParagraph"/>
              <w:numPr>
                <w:ilvl w:val="0"/>
                <w:numId w:val="21"/>
              </w:numPr>
              <w:shd w:val="clear" w:color="auto" w:fill="FFFFFF"/>
              <w:spacing w:before="0" w:line="276" w:lineRule="auto"/>
              <w:rPr>
                <w:rFonts w:ascii="Arial" w:hAnsi="Arial" w:cs="Arial"/>
              </w:rPr>
            </w:pPr>
            <w:r w:rsidRPr="00C2325E">
              <w:rPr>
                <w:rFonts w:ascii="Arial" w:hAnsi="Arial" w:cs="Arial"/>
              </w:rPr>
              <w:t xml:space="preserve">Applying </w:t>
            </w:r>
            <w:hyperlink r:id="rId20" w:history="1">
              <w:r w:rsidRPr="00C2325E">
                <w:rPr>
                  <w:rStyle w:val="Hyperlink"/>
                  <w:rFonts w:ascii="Arial" w:hAnsi="Arial" w:cs="Arial"/>
                </w:rPr>
                <w:t>NICE’s sensitive cost utility filter</w:t>
              </w:r>
            </w:hyperlink>
          </w:p>
        </w:tc>
      </w:tr>
      <w:tr w:rsidR="00472595" w:rsidRPr="00C2325E" w14:paraId="02AC03E3" w14:textId="77777777" w:rsidTr="00FB0389">
        <w:tc>
          <w:tcPr>
            <w:tcW w:w="413" w:type="pct"/>
            <w:shd w:val="clear" w:color="auto" w:fill="auto"/>
          </w:tcPr>
          <w:p w14:paraId="64F7AD4B"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5.</w:t>
            </w:r>
          </w:p>
        </w:tc>
        <w:tc>
          <w:tcPr>
            <w:tcW w:w="1581" w:type="pct"/>
            <w:shd w:val="clear" w:color="auto" w:fill="auto"/>
          </w:tcPr>
          <w:p w14:paraId="0CC013E7" w14:textId="77777777" w:rsidR="00472595" w:rsidRPr="00C2325E" w:rsidRDefault="00472595" w:rsidP="00FB0389">
            <w:pPr>
              <w:rPr>
                <w:rFonts w:ascii="Arial" w:hAnsi="Arial" w:cs="Arial"/>
                <w:i/>
                <w:color w:val="000000"/>
                <w:sz w:val="22"/>
                <w:szCs w:val="22"/>
              </w:rPr>
            </w:pPr>
            <w:r w:rsidRPr="00C2325E">
              <w:rPr>
                <w:rFonts w:ascii="Arial" w:hAnsi="Arial" w:cs="Arial"/>
                <w:color w:val="000000"/>
                <w:sz w:val="22"/>
                <w:szCs w:val="22"/>
              </w:rPr>
              <w:t>Condition or domain being studied</w:t>
            </w:r>
          </w:p>
        </w:tc>
        <w:tc>
          <w:tcPr>
            <w:tcW w:w="3006" w:type="pct"/>
            <w:gridSpan w:val="5"/>
            <w:shd w:val="clear" w:color="auto" w:fill="auto"/>
          </w:tcPr>
          <w:p w14:paraId="3FC84FD9" w14:textId="77777777" w:rsidR="00472595" w:rsidRPr="00C2325E" w:rsidRDefault="00472595" w:rsidP="00FB0389">
            <w:pPr>
              <w:shd w:val="clear" w:color="auto" w:fill="FFFFFF"/>
              <w:spacing w:line="384" w:lineRule="atLeast"/>
              <w:rPr>
                <w:rFonts w:ascii="Arial" w:hAnsi="Arial" w:cs="Arial"/>
                <w:b/>
                <w:sz w:val="22"/>
                <w:szCs w:val="22"/>
              </w:rPr>
            </w:pPr>
            <w:r w:rsidRPr="00C2325E">
              <w:rPr>
                <w:rFonts w:ascii="Arial" w:hAnsi="Arial" w:cs="Arial"/>
                <w:sz w:val="22"/>
                <w:szCs w:val="22"/>
              </w:rPr>
              <w:t>Virtual wards</w:t>
            </w:r>
          </w:p>
        </w:tc>
      </w:tr>
      <w:tr w:rsidR="00472595" w:rsidRPr="00C2325E" w14:paraId="0D2290D2" w14:textId="77777777" w:rsidTr="00FB0389">
        <w:tc>
          <w:tcPr>
            <w:tcW w:w="413" w:type="pct"/>
            <w:shd w:val="clear" w:color="auto" w:fill="auto"/>
          </w:tcPr>
          <w:p w14:paraId="1C1DDCF4"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6.</w:t>
            </w:r>
          </w:p>
        </w:tc>
        <w:tc>
          <w:tcPr>
            <w:tcW w:w="1581" w:type="pct"/>
            <w:shd w:val="clear" w:color="auto" w:fill="auto"/>
          </w:tcPr>
          <w:p w14:paraId="40B24D0B"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Population</w:t>
            </w:r>
          </w:p>
        </w:tc>
        <w:tc>
          <w:tcPr>
            <w:tcW w:w="3006" w:type="pct"/>
            <w:gridSpan w:val="5"/>
            <w:shd w:val="clear" w:color="auto" w:fill="auto"/>
          </w:tcPr>
          <w:p w14:paraId="134265A8" w14:textId="77777777" w:rsidR="00472595" w:rsidRPr="00C2325E" w:rsidRDefault="00472595" w:rsidP="00FB0389">
            <w:pPr>
              <w:shd w:val="clear" w:color="auto" w:fill="FFFFFF"/>
              <w:spacing w:line="384" w:lineRule="atLeast"/>
              <w:rPr>
                <w:rFonts w:ascii="Arial" w:hAnsi="Arial" w:cs="Arial"/>
                <w:color w:val="333333"/>
                <w:sz w:val="22"/>
                <w:szCs w:val="22"/>
              </w:rPr>
            </w:pPr>
            <w:r w:rsidRPr="00C2325E">
              <w:rPr>
                <w:rFonts w:ascii="Arial" w:hAnsi="Arial" w:cs="Arial"/>
                <w:color w:val="333333"/>
                <w:sz w:val="22"/>
                <w:szCs w:val="22"/>
              </w:rPr>
              <w:t>Inclusion:</w:t>
            </w:r>
          </w:p>
          <w:p w14:paraId="75429C85" w14:textId="77777777" w:rsidR="00472595" w:rsidRPr="00C2325E" w:rsidRDefault="00472595" w:rsidP="00472595">
            <w:pPr>
              <w:pStyle w:val="ListParagraph"/>
              <w:numPr>
                <w:ilvl w:val="0"/>
                <w:numId w:val="24"/>
              </w:numPr>
              <w:shd w:val="clear" w:color="auto" w:fill="FFFFFF"/>
              <w:spacing w:line="384" w:lineRule="atLeast"/>
              <w:rPr>
                <w:rFonts w:ascii="Arial" w:hAnsi="Arial" w:cs="Arial"/>
                <w:color w:val="333333"/>
              </w:rPr>
            </w:pPr>
            <w:r w:rsidRPr="00C2325E">
              <w:rPr>
                <w:rFonts w:ascii="Arial" w:hAnsi="Arial" w:cs="Arial"/>
                <w:color w:val="333333"/>
              </w:rPr>
              <w:t>Adults and young people (16 years and over) in need of medical care</w:t>
            </w:r>
            <w:r w:rsidRPr="00C2325E">
              <w:rPr>
                <w:rFonts w:ascii="Arial" w:hAnsi="Arial" w:cs="Arial"/>
              </w:rPr>
              <w:t xml:space="preserve"> </w:t>
            </w:r>
          </w:p>
          <w:p w14:paraId="177B86E4" w14:textId="77777777" w:rsidR="00472595" w:rsidRPr="00C2325E" w:rsidRDefault="00472595" w:rsidP="00FB0389">
            <w:pPr>
              <w:shd w:val="clear" w:color="auto" w:fill="FFFFFF"/>
              <w:spacing w:line="384" w:lineRule="atLeast"/>
              <w:rPr>
                <w:rFonts w:ascii="Arial" w:hAnsi="Arial" w:cs="Arial"/>
                <w:sz w:val="22"/>
                <w:szCs w:val="22"/>
              </w:rPr>
            </w:pPr>
            <w:r w:rsidRPr="00C2325E">
              <w:rPr>
                <w:rFonts w:ascii="Arial" w:hAnsi="Arial" w:cs="Arial"/>
                <w:sz w:val="22"/>
                <w:szCs w:val="22"/>
              </w:rPr>
              <w:t>Exclusion:</w:t>
            </w:r>
          </w:p>
          <w:p w14:paraId="78F293F2" w14:textId="77777777" w:rsidR="00472595" w:rsidRPr="00C2325E" w:rsidRDefault="00472595" w:rsidP="00472595">
            <w:pPr>
              <w:pStyle w:val="ListParagraph"/>
              <w:numPr>
                <w:ilvl w:val="0"/>
                <w:numId w:val="25"/>
              </w:numPr>
              <w:shd w:val="clear" w:color="auto" w:fill="FFFFFF"/>
              <w:spacing w:line="384" w:lineRule="atLeast"/>
              <w:rPr>
                <w:rFonts w:ascii="Arial" w:hAnsi="Arial" w:cs="Arial"/>
              </w:rPr>
            </w:pPr>
            <w:r w:rsidRPr="00C2325E">
              <w:rPr>
                <w:rFonts w:ascii="Arial" w:hAnsi="Arial" w:cs="Arial"/>
              </w:rPr>
              <w:t>US Studies</w:t>
            </w:r>
          </w:p>
        </w:tc>
      </w:tr>
      <w:tr w:rsidR="00472595" w:rsidRPr="00C2325E" w14:paraId="2F1374D0" w14:textId="77777777" w:rsidTr="00FB0389">
        <w:tc>
          <w:tcPr>
            <w:tcW w:w="413" w:type="pct"/>
            <w:shd w:val="clear" w:color="auto" w:fill="auto"/>
          </w:tcPr>
          <w:p w14:paraId="021A7CF8"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7.</w:t>
            </w:r>
          </w:p>
        </w:tc>
        <w:tc>
          <w:tcPr>
            <w:tcW w:w="1581" w:type="pct"/>
            <w:shd w:val="clear" w:color="auto" w:fill="auto"/>
          </w:tcPr>
          <w:p w14:paraId="4D38DDCE" w14:textId="77777777" w:rsidR="00472595" w:rsidRPr="00C2325E" w:rsidRDefault="00472595" w:rsidP="00FB0389">
            <w:pPr>
              <w:rPr>
                <w:rFonts w:ascii="Arial" w:hAnsi="Arial" w:cs="Arial"/>
                <w:i/>
                <w:color w:val="000000"/>
                <w:sz w:val="22"/>
                <w:szCs w:val="22"/>
              </w:rPr>
            </w:pPr>
            <w:r w:rsidRPr="00C2325E">
              <w:rPr>
                <w:rFonts w:ascii="Arial" w:hAnsi="Arial" w:cs="Arial"/>
                <w:color w:val="000000"/>
                <w:sz w:val="22"/>
                <w:szCs w:val="22"/>
              </w:rPr>
              <w:t>Intervention</w:t>
            </w:r>
          </w:p>
        </w:tc>
        <w:tc>
          <w:tcPr>
            <w:tcW w:w="3006" w:type="pct"/>
            <w:gridSpan w:val="5"/>
            <w:shd w:val="clear" w:color="auto" w:fill="auto"/>
          </w:tcPr>
          <w:p w14:paraId="19A20C05" w14:textId="77777777" w:rsidR="00472595" w:rsidRPr="00C2325E" w:rsidRDefault="00472595" w:rsidP="00FB0389">
            <w:pPr>
              <w:pStyle w:val="Bullets"/>
              <w:numPr>
                <w:ilvl w:val="0"/>
                <w:numId w:val="0"/>
              </w:numPr>
              <w:rPr>
                <w:rFonts w:cs="Arial"/>
                <w:sz w:val="22"/>
                <w:szCs w:val="22"/>
              </w:rPr>
            </w:pPr>
            <w:r w:rsidRPr="00C2325E">
              <w:rPr>
                <w:rFonts w:cs="Arial"/>
                <w:sz w:val="22"/>
                <w:szCs w:val="22"/>
              </w:rPr>
              <w:t>Alternatives to hospital care including the following:</w:t>
            </w:r>
          </w:p>
          <w:p w14:paraId="78B3E0AC" w14:textId="77777777" w:rsidR="00472595" w:rsidRPr="00C2325E" w:rsidRDefault="00472595" w:rsidP="00472595">
            <w:pPr>
              <w:pStyle w:val="Bullets"/>
              <w:numPr>
                <w:ilvl w:val="0"/>
                <w:numId w:val="22"/>
              </w:numPr>
              <w:tabs>
                <w:tab w:val="clear" w:pos="993"/>
              </w:tabs>
              <w:spacing w:after="120" w:line="276" w:lineRule="auto"/>
              <w:rPr>
                <w:rFonts w:cs="Arial"/>
                <w:sz w:val="22"/>
                <w:szCs w:val="22"/>
              </w:rPr>
            </w:pPr>
            <w:r w:rsidRPr="00C2325E">
              <w:rPr>
                <w:rFonts w:cs="Arial"/>
                <w:sz w:val="22"/>
                <w:szCs w:val="22"/>
              </w:rPr>
              <w:t>Virtual wards</w:t>
            </w:r>
          </w:p>
          <w:p w14:paraId="27BF23EB" w14:textId="77777777" w:rsidR="00472595" w:rsidRPr="00C2325E" w:rsidRDefault="00472595" w:rsidP="00472595">
            <w:pPr>
              <w:pStyle w:val="Bullets"/>
              <w:numPr>
                <w:ilvl w:val="0"/>
                <w:numId w:val="22"/>
              </w:numPr>
              <w:tabs>
                <w:tab w:val="clear" w:pos="993"/>
              </w:tabs>
              <w:spacing w:after="120" w:line="276" w:lineRule="auto"/>
              <w:rPr>
                <w:rFonts w:cs="Arial"/>
                <w:sz w:val="22"/>
                <w:szCs w:val="22"/>
              </w:rPr>
            </w:pPr>
            <w:r w:rsidRPr="00C2325E">
              <w:rPr>
                <w:rFonts w:cs="Arial"/>
                <w:sz w:val="22"/>
                <w:szCs w:val="22"/>
              </w:rPr>
              <w:t>Hospital at home including care at home led by:</w:t>
            </w:r>
          </w:p>
          <w:p w14:paraId="6AD1A48B" w14:textId="77777777" w:rsidR="00472595" w:rsidRPr="00C2325E" w:rsidRDefault="00472595" w:rsidP="00472595">
            <w:pPr>
              <w:pStyle w:val="Bullets"/>
              <w:numPr>
                <w:ilvl w:val="1"/>
                <w:numId w:val="22"/>
              </w:numPr>
              <w:tabs>
                <w:tab w:val="clear" w:pos="993"/>
              </w:tabs>
              <w:spacing w:after="120" w:line="276" w:lineRule="auto"/>
              <w:rPr>
                <w:rFonts w:cs="Arial"/>
                <w:sz w:val="22"/>
                <w:szCs w:val="22"/>
              </w:rPr>
            </w:pPr>
            <w:r w:rsidRPr="00C2325E">
              <w:rPr>
                <w:rFonts w:cs="Arial"/>
                <w:sz w:val="22"/>
                <w:szCs w:val="22"/>
              </w:rPr>
              <w:t>Secondary care physicians</w:t>
            </w:r>
          </w:p>
          <w:p w14:paraId="07A24EDA" w14:textId="77777777" w:rsidR="00472595" w:rsidRPr="00C2325E" w:rsidRDefault="00472595" w:rsidP="00472595">
            <w:pPr>
              <w:pStyle w:val="Bullets"/>
              <w:numPr>
                <w:ilvl w:val="1"/>
                <w:numId w:val="22"/>
              </w:numPr>
              <w:tabs>
                <w:tab w:val="clear" w:pos="993"/>
              </w:tabs>
              <w:spacing w:after="120" w:line="276" w:lineRule="auto"/>
              <w:rPr>
                <w:rFonts w:cs="Arial"/>
                <w:sz w:val="22"/>
                <w:szCs w:val="22"/>
              </w:rPr>
            </w:pPr>
            <w:r w:rsidRPr="00C2325E">
              <w:rPr>
                <w:rFonts w:cs="Arial"/>
                <w:sz w:val="22"/>
                <w:szCs w:val="22"/>
              </w:rPr>
              <w:t>Primary care (GP and nurse)</w:t>
            </w:r>
          </w:p>
          <w:p w14:paraId="78B7B977" w14:textId="77777777" w:rsidR="00472595" w:rsidRPr="00C2325E" w:rsidRDefault="00472595" w:rsidP="00472595">
            <w:pPr>
              <w:pStyle w:val="Bullets"/>
              <w:numPr>
                <w:ilvl w:val="1"/>
                <w:numId w:val="22"/>
              </w:numPr>
              <w:tabs>
                <w:tab w:val="clear" w:pos="993"/>
              </w:tabs>
              <w:spacing w:after="120" w:line="276" w:lineRule="auto"/>
              <w:rPr>
                <w:rFonts w:cs="Arial"/>
                <w:sz w:val="22"/>
                <w:szCs w:val="22"/>
              </w:rPr>
            </w:pPr>
            <w:r w:rsidRPr="00C2325E">
              <w:rPr>
                <w:rFonts w:cs="Arial"/>
                <w:sz w:val="22"/>
                <w:szCs w:val="22"/>
              </w:rPr>
              <w:t>Both</w:t>
            </w:r>
          </w:p>
          <w:p w14:paraId="3B52F3E1" w14:textId="77777777" w:rsidR="00472595" w:rsidRPr="00C2325E" w:rsidRDefault="00472595" w:rsidP="00472595">
            <w:pPr>
              <w:pStyle w:val="Bullets"/>
              <w:numPr>
                <w:ilvl w:val="0"/>
                <w:numId w:val="22"/>
              </w:numPr>
              <w:tabs>
                <w:tab w:val="clear" w:pos="993"/>
              </w:tabs>
              <w:spacing w:after="120" w:line="276" w:lineRule="auto"/>
              <w:rPr>
                <w:rFonts w:cs="Arial"/>
                <w:sz w:val="22"/>
                <w:szCs w:val="22"/>
              </w:rPr>
            </w:pPr>
            <w:r w:rsidRPr="00C2325E">
              <w:rPr>
                <w:rFonts w:cs="Arial"/>
                <w:sz w:val="22"/>
                <w:szCs w:val="22"/>
              </w:rPr>
              <w:lastRenderedPageBreak/>
              <w:t xml:space="preserve">Step up/down </w:t>
            </w:r>
            <w:proofErr w:type="gramStart"/>
            <w:r w:rsidRPr="00C2325E">
              <w:rPr>
                <w:rFonts w:cs="Arial"/>
                <w:sz w:val="22"/>
                <w:szCs w:val="22"/>
              </w:rPr>
              <w:t>care</w:t>
            </w:r>
            <w:proofErr w:type="gramEnd"/>
          </w:p>
          <w:p w14:paraId="7862DD12" w14:textId="77777777" w:rsidR="00472595" w:rsidRPr="00C2325E" w:rsidRDefault="00472595" w:rsidP="00472595">
            <w:pPr>
              <w:pStyle w:val="Bullets"/>
              <w:numPr>
                <w:ilvl w:val="0"/>
                <w:numId w:val="22"/>
              </w:numPr>
              <w:tabs>
                <w:tab w:val="clear" w:pos="993"/>
              </w:tabs>
              <w:spacing w:after="120" w:line="276" w:lineRule="auto"/>
              <w:rPr>
                <w:rFonts w:cs="Arial"/>
                <w:sz w:val="22"/>
                <w:szCs w:val="22"/>
              </w:rPr>
            </w:pPr>
            <w:r w:rsidRPr="00C2325E">
              <w:rPr>
                <w:rFonts w:cs="Arial"/>
                <w:sz w:val="22"/>
                <w:szCs w:val="22"/>
              </w:rPr>
              <w:t>Rapid response schemes</w:t>
            </w:r>
          </w:p>
          <w:p w14:paraId="03C7EFAF" w14:textId="77777777" w:rsidR="00472595" w:rsidRPr="00C2325E" w:rsidRDefault="00472595" w:rsidP="00FB0389">
            <w:pPr>
              <w:pStyle w:val="Bullets"/>
              <w:numPr>
                <w:ilvl w:val="0"/>
                <w:numId w:val="0"/>
              </w:numPr>
              <w:rPr>
                <w:rFonts w:cs="Arial"/>
                <w:sz w:val="22"/>
                <w:szCs w:val="22"/>
              </w:rPr>
            </w:pPr>
            <w:r w:rsidRPr="00C2325E">
              <w:rPr>
                <w:rFonts w:cs="Arial"/>
                <w:sz w:val="22"/>
                <w:szCs w:val="22"/>
              </w:rPr>
              <w:t xml:space="preserve">For definitions of each intervention please refer to </w:t>
            </w:r>
            <w:r w:rsidRPr="00C2325E">
              <w:rPr>
                <w:rFonts w:cs="Arial"/>
                <w:sz w:val="22"/>
                <w:szCs w:val="22"/>
              </w:rPr>
              <w:fldChar w:fldCharType="begin"/>
            </w:r>
            <w:r w:rsidRPr="00C2325E">
              <w:rPr>
                <w:rFonts w:cs="Arial"/>
                <w:sz w:val="22"/>
                <w:szCs w:val="22"/>
              </w:rPr>
              <w:instrText xml:space="preserve"> REF _Ref133317443 \h  \* MERGEFORMAT </w:instrText>
            </w:r>
            <w:r w:rsidRPr="00C2325E">
              <w:rPr>
                <w:rFonts w:cs="Arial"/>
                <w:sz w:val="22"/>
                <w:szCs w:val="22"/>
              </w:rPr>
            </w:r>
            <w:r w:rsidRPr="00C2325E">
              <w:rPr>
                <w:rFonts w:cs="Arial"/>
                <w:sz w:val="22"/>
                <w:szCs w:val="22"/>
              </w:rPr>
              <w:fldChar w:fldCharType="separate"/>
            </w:r>
            <w:r w:rsidRPr="00C2325E">
              <w:rPr>
                <w:rFonts w:cs="Arial"/>
                <w:sz w:val="22"/>
                <w:szCs w:val="22"/>
              </w:rPr>
              <w:t>1.1.3 Definitions</w:t>
            </w:r>
            <w:r w:rsidRPr="00C2325E">
              <w:rPr>
                <w:rFonts w:cs="Arial"/>
                <w:sz w:val="22"/>
                <w:szCs w:val="22"/>
              </w:rPr>
              <w:fldChar w:fldCharType="end"/>
            </w:r>
          </w:p>
          <w:p w14:paraId="2842AEAB" w14:textId="77777777" w:rsidR="00472595" w:rsidRPr="00C2325E" w:rsidRDefault="00472595" w:rsidP="00FB0389">
            <w:pPr>
              <w:pStyle w:val="Bullets"/>
              <w:numPr>
                <w:ilvl w:val="0"/>
                <w:numId w:val="0"/>
              </w:numPr>
              <w:rPr>
                <w:rFonts w:cs="Arial"/>
                <w:sz w:val="22"/>
                <w:szCs w:val="22"/>
              </w:rPr>
            </w:pPr>
            <w:r w:rsidRPr="00C2325E">
              <w:rPr>
                <w:rFonts w:cs="Arial"/>
                <w:sz w:val="22"/>
                <w:szCs w:val="22"/>
              </w:rPr>
              <w:t>Strata:</w:t>
            </w:r>
          </w:p>
          <w:p w14:paraId="2133A266" w14:textId="77777777" w:rsidR="00472595" w:rsidRPr="00C2325E" w:rsidRDefault="00472595" w:rsidP="00472595">
            <w:pPr>
              <w:pStyle w:val="Bullets"/>
              <w:numPr>
                <w:ilvl w:val="0"/>
                <w:numId w:val="23"/>
              </w:numPr>
              <w:tabs>
                <w:tab w:val="clear" w:pos="993"/>
              </w:tabs>
              <w:spacing w:after="120" w:line="276" w:lineRule="auto"/>
              <w:rPr>
                <w:rFonts w:cs="Arial"/>
                <w:sz w:val="22"/>
                <w:szCs w:val="22"/>
              </w:rPr>
            </w:pPr>
            <w:r w:rsidRPr="00C2325E">
              <w:rPr>
                <w:rFonts w:cs="Arial"/>
                <w:sz w:val="22"/>
                <w:szCs w:val="22"/>
              </w:rPr>
              <w:t>Early discharge</w:t>
            </w:r>
          </w:p>
          <w:p w14:paraId="54E9F972" w14:textId="77777777" w:rsidR="00472595" w:rsidRPr="00C2325E" w:rsidRDefault="00472595" w:rsidP="00472595">
            <w:pPr>
              <w:pStyle w:val="Bullets"/>
              <w:numPr>
                <w:ilvl w:val="0"/>
                <w:numId w:val="23"/>
              </w:numPr>
              <w:tabs>
                <w:tab w:val="clear" w:pos="993"/>
              </w:tabs>
              <w:spacing w:after="120" w:line="276" w:lineRule="auto"/>
              <w:rPr>
                <w:rFonts w:cs="Arial"/>
                <w:sz w:val="22"/>
                <w:szCs w:val="22"/>
              </w:rPr>
            </w:pPr>
            <w:r w:rsidRPr="00C2325E">
              <w:rPr>
                <w:rFonts w:cs="Arial"/>
                <w:sz w:val="22"/>
                <w:szCs w:val="22"/>
              </w:rPr>
              <w:t>Admission avoidance</w:t>
            </w:r>
          </w:p>
        </w:tc>
      </w:tr>
      <w:tr w:rsidR="00472595" w:rsidRPr="00C2325E" w14:paraId="55F93B50" w14:textId="77777777" w:rsidTr="00FB0389">
        <w:tc>
          <w:tcPr>
            <w:tcW w:w="413" w:type="pct"/>
            <w:shd w:val="clear" w:color="auto" w:fill="auto"/>
          </w:tcPr>
          <w:p w14:paraId="187526B5"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lastRenderedPageBreak/>
              <w:t>8.</w:t>
            </w:r>
          </w:p>
        </w:tc>
        <w:tc>
          <w:tcPr>
            <w:tcW w:w="1581" w:type="pct"/>
            <w:shd w:val="clear" w:color="auto" w:fill="auto"/>
          </w:tcPr>
          <w:p w14:paraId="615AAABE"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Comparator</w:t>
            </w:r>
          </w:p>
        </w:tc>
        <w:tc>
          <w:tcPr>
            <w:tcW w:w="3006" w:type="pct"/>
            <w:gridSpan w:val="5"/>
            <w:shd w:val="clear" w:color="auto" w:fill="auto"/>
          </w:tcPr>
          <w:p w14:paraId="6E5535AE" w14:textId="77777777" w:rsidR="00472595" w:rsidRPr="00C2325E" w:rsidRDefault="00472595" w:rsidP="00FB0389">
            <w:pPr>
              <w:pStyle w:val="Bullets"/>
              <w:numPr>
                <w:ilvl w:val="0"/>
                <w:numId w:val="0"/>
              </w:numPr>
              <w:rPr>
                <w:rFonts w:cs="Arial"/>
                <w:sz w:val="22"/>
                <w:szCs w:val="22"/>
              </w:rPr>
            </w:pPr>
            <w:r w:rsidRPr="00C2325E">
              <w:rPr>
                <w:rFonts w:cs="Arial"/>
                <w:sz w:val="22"/>
                <w:szCs w:val="22"/>
              </w:rPr>
              <w:t>Hospital based care/services</w:t>
            </w:r>
          </w:p>
        </w:tc>
      </w:tr>
      <w:tr w:rsidR="00472595" w:rsidRPr="00C2325E" w14:paraId="2C5B94D1" w14:textId="77777777" w:rsidTr="00FB0389">
        <w:tc>
          <w:tcPr>
            <w:tcW w:w="413" w:type="pct"/>
            <w:shd w:val="clear" w:color="auto" w:fill="auto"/>
          </w:tcPr>
          <w:p w14:paraId="55654381"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9.</w:t>
            </w:r>
          </w:p>
        </w:tc>
        <w:tc>
          <w:tcPr>
            <w:tcW w:w="1581" w:type="pct"/>
            <w:shd w:val="clear" w:color="auto" w:fill="auto"/>
          </w:tcPr>
          <w:p w14:paraId="28DB84BB" w14:textId="77777777" w:rsidR="00472595" w:rsidRPr="00C2325E" w:rsidRDefault="00472595" w:rsidP="00FB0389">
            <w:pPr>
              <w:rPr>
                <w:rFonts w:ascii="Arial" w:hAnsi="Arial" w:cs="Arial"/>
                <w:i/>
                <w:color w:val="000000"/>
                <w:sz w:val="22"/>
                <w:szCs w:val="22"/>
              </w:rPr>
            </w:pPr>
            <w:r w:rsidRPr="00C2325E">
              <w:rPr>
                <w:rFonts w:ascii="Arial" w:hAnsi="Arial" w:cs="Arial"/>
                <w:color w:val="000000"/>
                <w:sz w:val="22"/>
                <w:szCs w:val="22"/>
              </w:rPr>
              <w:t>Types of study to be included</w:t>
            </w:r>
          </w:p>
        </w:tc>
        <w:tc>
          <w:tcPr>
            <w:tcW w:w="3006" w:type="pct"/>
            <w:gridSpan w:val="5"/>
            <w:shd w:val="clear" w:color="auto" w:fill="auto"/>
          </w:tcPr>
          <w:p w14:paraId="087FBDBF" w14:textId="77777777" w:rsidR="00472595" w:rsidRPr="00C2325E" w:rsidRDefault="00472595" w:rsidP="00472595">
            <w:pPr>
              <w:pStyle w:val="Bullets"/>
              <w:numPr>
                <w:ilvl w:val="0"/>
                <w:numId w:val="26"/>
              </w:numPr>
              <w:tabs>
                <w:tab w:val="clear" w:pos="993"/>
              </w:tabs>
              <w:spacing w:after="120" w:line="276" w:lineRule="auto"/>
              <w:rPr>
                <w:rFonts w:cs="Arial"/>
                <w:sz w:val="22"/>
                <w:szCs w:val="22"/>
              </w:rPr>
            </w:pPr>
            <w:r w:rsidRPr="00C2325E">
              <w:rPr>
                <w:rFonts w:cs="Arial"/>
                <w:sz w:val="22"/>
                <w:szCs w:val="22"/>
              </w:rPr>
              <w:t>Cost-utility analysis (CUA)</w:t>
            </w:r>
          </w:p>
          <w:p w14:paraId="279F0AA0" w14:textId="77777777" w:rsidR="00472595" w:rsidRPr="00C2325E" w:rsidRDefault="00472595" w:rsidP="00472595">
            <w:pPr>
              <w:pStyle w:val="Bullets"/>
              <w:numPr>
                <w:ilvl w:val="0"/>
                <w:numId w:val="26"/>
              </w:numPr>
              <w:tabs>
                <w:tab w:val="clear" w:pos="993"/>
              </w:tabs>
              <w:spacing w:after="120" w:line="276" w:lineRule="auto"/>
              <w:rPr>
                <w:rFonts w:cs="Arial"/>
                <w:sz w:val="22"/>
                <w:szCs w:val="22"/>
              </w:rPr>
            </w:pPr>
            <w:r w:rsidRPr="00C2325E">
              <w:rPr>
                <w:rFonts w:cs="Arial"/>
                <w:sz w:val="22"/>
                <w:szCs w:val="22"/>
              </w:rPr>
              <w:t>Cost-effectiveness analysis (CEA)</w:t>
            </w:r>
          </w:p>
          <w:p w14:paraId="1B67657B" w14:textId="77777777" w:rsidR="00472595" w:rsidRPr="00C2325E" w:rsidRDefault="00472595" w:rsidP="00472595">
            <w:pPr>
              <w:pStyle w:val="Bullets"/>
              <w:numPr>
                <w:ilvl w:val="0"/>
                <w:numId w:val="26"/>
              </w:numPr>
              <w:tabs>
                <w:tab w:val="clear" w:pos="993"/>
              </w:tabs>
              <w:spacing w:after="120" w:line="276" w:lineRule="auto"/>
              <w:rPr>
                <w:rFonts w:cs="Arial"/>
                <w:sz w:val="22"/>
                <w:szCs w:val="22"/>
              </w:rPr>
            </w:pPr>
            <w:r w:rsidRPr="00C2325E">
              <w:rPr>
                <w:rFonts w:cs="Arial"/>
                <w:sz w:val="22"/>
                <w:szCs w:val="22"/>
              </w:rPr>
              <w:t>Cost-benefit analysis (CBA)</w:t>
            </w:r>
          </w:p>
          <w:p w14:paraId="68ACF2DA" w14:textId="77777777" w:rsidR="00472595" w:rsidRPr="00C2325E" w:rsidRDefault="00472595" w:rsidP="00472595">
            <w:pPr>
              <w:pStyle w:val="Bullets"/>
              <w:numPr>
                <w:ilvl w:val="0"/>
                <w:numId w:val="26"/>
              </w:numPr>
              <w:tabs>
                <w:tab w:val="clear" w:pos="993"/>
              </w:tabs>
              <w:spacing w:after="120" w:line="276" w:lineRule="auto"/>
              <w:rPr>
                <w:rFonts w:cs="Arial"/>
                <w:sz w:val="22"/>
                <w:szCs w:val="22"/>
              </w:rPr>
            </w:pPr>
            <w:r w:rsidRPr="00C2325E">
              <w:rPr>
                <w:rFonts w:cs="Arial"/>
                <w:sz w:val="22"/>
                <w:szCs w:val="22"/>
              </w:rPr>
              <w:t>Cost comparisons</w:t>
            </w:r>
          </w:p>
          <w:p w14:paraId="4DED86DC" w14:textId="77777777" w:rsidR="00472595" w:rsidRPr="00C2325E" w:rsidRDefault="00472595" w:rsidP="00472595">
            <w:pPr>
              <w:pStyle w:val="Bullets"/>
              <w:numPr>
                <w:ilvl w:val="0"/>
                <w:numId w:val="26"/>
              </w:numPr>
              <w:tabs>
                <w:tab w:val="clear" w:pos="993"/>
              </w:tabs>
              <w:spacing w:after="120" w:line="276" w:lineRule="auto"/>
              <w:rPr>
                <w:rFonts w:cs="Arial"/>
                <w:sz w:val="22"/>
                <w:szCs w:val="22"/>
              </w:rPr>
            </w:pPr>
            <w:r w:rsidRPr="00C2325E">
              <w:rPr>
                <w:rFonts w:cs="Arial"/>
                <w:sz w:val="22"/>
                <w:szCs w:val="22"/>
              </w:rPr>
              <w:t>Pre-prints were also included if relevant</w:t>
            </w:r>
          </w:p>
        </w:tc>
      </w:tr>
      <w:tr w:rsidR="00472595" w:rsidRPr="00C2325E" w14:paraId="4D2BA2FE" w14:textId="77777777" w:rsidTr="00FB0389">
        <w:tc>
          <w:tcPr>
            <w:tcW w:w="413" w:type="pct"/>
            <w:shd w:val="clear" w:color="auto" w:fill="auto"/>
          </w:tcPr>
          <w:p w14:paraId="5068E92C"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10.</w:t>
            </w:r>
          </w:p>
        </w:tc>
        <w:tc>
          <w:tcPr>
            <w:tcW w:w="1581" w:type="pct"/>
            <w:shd w:val="clear" w:color="auto" w:fill="auto"/>
          </w:tcPr>
          <w:p w14:paraId="63C60F41"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Other exclusion criteria</w:t>
            </w:r>
          </w:p>
          <w:p w14:paraId="40441B63" w14:textId="77777777" w:rsidR="00472595" w:rsidRPr="00C2325E" w:rsidRDefault="00472595" w:rsidP="00FB0389">
            <w:pPr>
              <w:rPr>
                <w:rFonts w:ascii="Arial" w:hAnsi="Arial" w:cs="Arial"/>
                <w:color w:val="000000"/>
                <w:sz w:val="22"/>
                <w:szCs w:val="22"/>
              </w:rPr>
            </w:pPr>
          </w:p>
        </w:tc>
        <w:tc>
          <w:tcPr>
            <w:tcW w:w="3006" w:type="pct"/>
            <w:gridSpan w:val="5"/>
            <w:shd w:val="clear" w:color="auto" w:fill="auto"/>
          </w:tcPr>
          <w:p w14:paraId="0FDB7897" w14:textId="77777777" w:rsidR="00472595" w:rsidRPr="00C2325E" w:rsidRDefault="00472595" w:rsidP="00472595">
            <w:pPr>
              <w:pStyle w:val="Bullets"/>
              <w:numPr>
                <w:ilvl w:val="0"/>
                <w:numId w:val="27"/>
              </w:numPr>
              <w:tabs>
                <w:tab w:val="clear" w:pos="993"/>
              </w:tabs>
              <w:spacing w:after="120" w:line="276" w:lineRule="auto"/>
              <w:rPr>
                <w:rFonts w:cs="Arial"/>
                <w:sz w:val="22"/>
                <w:szCs w:val="22"/>
              </w:rPr>
            </w:pPr>
            <w:r w:rsidRPr="00C2325E">
              <w:rPr>
                <w:rFonts w:cs="Arial"/>
                <w:sz w:val="22"/>
                <w:szCs w:val="22"/>
              </w:rPr>
              <w:t>Abstracts, conference presentations and theses</w:t>
            </w:r>
          </w:p>
          <w:p w14:paraId="71ADE13D" w14:textId="77777777" w:rsidR="00472595" w:rsidRPr="00C2325E" w:rsidRDefault="00472595" w:rsidP="00472595">
            <w:pPr>
              <w:pStyle w:val="Bullets"/>
              <w:numPr>
                <w:ilvl w:val="0"/>
                <w:numId w:val="27"/>
              </w:numPr>
              <w:tabs>
                <w:tab w:val="clear" w:pos="993"/>
              </w:tabs>
              <w:spacing w:after="120" w:line="276" w:lineRule="auto"/>
              <w:rPr>
                <w:rFonts w:cs="Arial"/>
                <w:sz w:val="22"/>
                <w:szCs w:val="22"/>
              </w:rPr>
            </w:pPr>
            <w:r w:rsidRPr="00C2325E">
              <w:rPr>
                <w:rFonts w:cs="Arial"/>
                <w:sz w:val="22"/>
                <w:szCs w:val="22"/>
              </w:rPr>
              <w:t>Non-human studies</w:t>
            </w:r>
          </w:p>
          <w:p w14:paraId="36A6DDB1" w14:textId="77777777" w:rsidR="00472595" w:rsidRPr="00C2325E" w:rsidRDefault="00472595" w:rsidP="00472595">
            <w:pPr>
              <w:pStyle w:val="Bullets"/>
              <w:numPr>
                <w:ilvl w:val="0"/>
                <w:numId w:val="27"/>
              </w:numPr>
              <w:tabs>
                <w:tab w:val="clear" w:pos="993"/>
              </w:tabs>
              <w:spacing w:after="120" w:line="276" w:lineRule="auto"/>
              <w:rPr>
                <w:rFonts w:cs="Arial"/>
                <w:sz w:val="22"/>
                <w:szCs w:val="22"/>
              </w:rPr>
            </w:pPr>
            <w:r w:rsidRPr="00C2325E">
              <w:rPr>
                <w:rFonts w:cs="Arial"/>
                <w:sz w:val="22"/>
                <w:szCs w:val="22"/>
              </w:rPr>
              <w:t>Non-English language studies</w:t>
            </w:r>
          </w:p>
          <w:p w14:paraId="3A93A4F2" w14:textId="77777777" w:rsidR="00472595" w:rsidRPr="00C2325E" w:rsidRDefault="00472595" w:rsidP="00472595">
            <w:pPr>
              <w:pStyle w:val="Bullets"/>
              <w:numPr>
                <w:ilvl w:val="0"/>
                <w:numId w:val="27"/>
              </w:numPr>
              <w:tabs>
                <w:tab w:val="clear" w:pos="993"/>
              </w:tabs>
              <w:spacing w:after="120" w:line="276" w:lineRule="auto"/>
              <w:rPr>
                <w:rFonts w:cs="Arial"/>
                <w:sz w:val="22"/>
                <w:szCs w:val="22"/>
              </w:rPr>
            </w:pPr>
            <w:r w:rsidRPr="00C2325E">
              <w:rPr>
                <w:rFonts w:cs="Arial"/>
                <w:sz w:val="22"/>
                <w:szCs w:val="22"/>
              </w:rPr>
              <w:t>Studies greater than 10 years old</w:t>
            </w:r>
          </w:p>
        </w:tc>
      </w:tr>
      <w:tr w:rsidR="00472595" w:rsidRPr="00C2325E" w14:paraId="00D5C444" w14:textId="77777777" w:rsidTr="00FB0389">
        <w:tc>
          <w:tcPr>
            <w:tcW w:w="413" w:type="pct"/>
            <w:shd w:val="clear" w:color="auto" w:fill="auto"/>
          </w:tcPr>
          <w:p w14:paraId="1E18C444"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11.</w:t>
            </w:r>
          </w:p>
        </w:tc>
        <w:tc>
          <w:tcPr>
            <w:tcW w:w="1581" w:type="pct"/>
            <w:shd w:val="clear" w:color="auto" w:fill="auto"/>
          </w:tcPr>
          <w:p w14:paraId="372E1DF3"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Context</w:t>
            </w:r>
          </w:p>
          <w:p w14:paraId="7F3FC46C" w14:textId="77777777" w:rsidR="00472595" w:rsidRPr="00C2325E" w:rsidRDefault="00472595" w:rsidP="00FB0389">
            <w:pPr>
              <w:rPr>
                <w:rFonts w:ascii="Arial" w:hAnsi="Arial" w:cs="Arial"/>
                <w:color w:val="000000"/>
                <w:sz w:val="22"/>
                <w:szCs w:val="22"/>
              </w:rPr>
            </w:pPr>
          </w:p>
        </w:tc>
        <w:tc>
          <w:tcPr>
            <w:tcW w:w="3006" w:type="pct"/>
            <w:gridSpan w:val="5"/>
            <w:shd w:val="clear" w:color="auto" w:fill="auto"/>
          </w:tcPr>
          <w:p w14:paraId="4C5F5892" w14:textId="77777777" w:rsidR="00472595" w:rsidRPr="00C2325E" w:rsidRDefault="00472595" w:rsidP="00FB0389">
            <w:pPr>
              <w:pStyle w:val="Paragraphnonumbers"/>
              <w:rPr>
                <w:rFonts w:cs="Arial"/>
                <w:sz w:val="22"/>
                <w:szCs w:val="22"/>
              </w:rPr>
            </w:pPr>
            <w:r w:rsidRPr="00C2325E">
              <w:rPr>
                <w:rFonts w:cs="Arial"/>
                <w:sz w:val="22"/>
                <w:szCs w:val="22"/>
              </w:rPr>
              <w:t xml:space="preserve">This is an update of existing NICE guidance (NG94) on alternatives to hospital care. The current update is being undertaken because NICE has been asked to produce </w:t>
            </w:r>
            <w:proofErr w:type="gramStart"/>
            <w:r w:rsidRPr="00C2325E">
              <w:rPr>
                <w:rFonts w:cs="Arial"/>
                <w:sz w:val="22"/>
                <w:szCs w:val="22"/>
              </w:rPr>
              <w:t>a number of</w:t>
            </w:r>
            <w:proofErr w:type="gramEnd"/>
            <w:r w:rsidRPr="00C2325E">
              <w:rPr>
                <w:rFonts w:cs="Arial"/>
                <w:sz w:val="22"/>
                <w:szCs w:val="22"/>
              </w:rPr>
              <w:t xml:space="preserve"> related products to support and inform the expansion of virtual ward provision and other intermediate care areas.</w:t>
            </w:r>
          </w:p>
        </w:tc>
      </w:tr>
      <w:tr w:rsidR="00472595" w:rsidRPr="00C2325E" w14:paraId="0DF4571D" w14:textId="77777777" w:rsidTr="00FB0389">
        <w:tc>
          <w:tcPr>
            <w:tcW w:w="413" w:type="pct"/>
            <w:shd w:val="clear" w:color="auto" w:fill="auto"/>
          </w:tcPr>
          <w:p w14:paraId="23D71569"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12.</w:t>
            </w:r>
          </w:p>
        </w:tc>
        <w:tc>
          <w:tcPr>
            <w:tcW w:w="1581" w:type="pct"/>
            <w:shd w:val="clear" w:color="auto" w:fill="auto"/>
          </w:tcPr>
          <w:p w14:paraId="0D5D132C"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 xml:space="preserve">Primary Outcomes </w:t>
            </w:r>
          </w:p>
          <w:p w14:paraId="46B53C8A" w14:textId="77777777" w:rsidR="00472595" w:rsidRPr="00C2325E" w:rsidRDefault="00472595" w:rsidP="00FB0389">
            <w:pPr>
              <w:rPr>
                <w:rFonts w:ascii="Arial" w:hAnsi="Arial" w:cs="Arial"/>
                <w:color w:val="000000"/>
                <w:sz w:val="22"/>
                <w:szCs w:val="22"/>
              </w:rPr>
            </w:pPr>
          </w:p>
        </w:tc>
        <w:tc>
          <w:tcPr>
            <w:tcW w:w="3006" w:type="pct"/>
            <w:gridSpan w:val="5"/>
            <w:shd w:val="clear" w:color="auto" w:fill="auto"/>
          </w:tcPr>
          <w:p w14:paraId="31E04925" w14:textId="77777777" w:rsidR="00472595" w:rsidRPr="00C2325E" w:rsidRDefault="00472595" w:rsidP="00472595">
            <w:pPr>
              <w:pStyle w:val="Bullets"/>
              <w:numPr>
                <w:ilvl w:val="0"/>
                <w:numId w:val="28"/>
              </w:numPr>
              <w:tabs>
                <w:tab w:val="clear" w:pos="993"/>
              </w:tabs>
              <w:spacing w:after="120" w:line="276" w:lineRule="auto"/>
              <w:rPr>
                <w:rFonts w:cs="Arial"/>
                <w:sz w:val="22"/>
                <w:szCs w:val="22"/>
              </w:rPr>
            </w:pPr>
            <w:r w:rsidRPr="00C2325E">
              <w:rPr>
                <w:rFonts w:cs="Arial"/>
                <w:sz w:val="22"/>
                <w:szCs w:val="22"/>
              </w:rPr>
              <w:t xml:space="preserve">Quality of life </w:t>
            </w:r>
          </w:p>
          <w:p w14:paraId="0462EBDC" w14:textId="77777777" w:rsidR="00472595" w:rsidRPr="00C2325E" w:rsidRDefault="00472595" w:rsidP="00472595">
            <w:pPr>
              <w:pStyle w:val="Bullets"/>
              <w:numPr>
                <w:ilvl w:val="0"/>
                <w:numId w:val="28"/>
              </w:numPr>
              <w:tabs>
                <w:tab w:val="clear" w:pos="993"/>
              </w:tabs>
              <w:spacing w:after="120" w:line="276" w:lineRule="auto"/>
              <w:rPr>
                <w:rFonts w:cs="Arial"/>
                <w:sz w:val="22"/>
                <w:szCs w:val="22"/>
              </w:rPr>
            </w:pPr>
            <w:r w:rsidRPr="00C2325E">
              <w:rPr>
                <w:rFonts w:cs="Arial"/>
                <w:sz w:val="22"/>
                <w:szCs w:val="22"/>
              </w:rPr>
              <w:t>Mortality</w:t>
            </w:r>
          </w:p>
          <w:p w14:paraId="61FEFB1C" w14:textId="77777777" w:rsidR="00472595" w:rsidRPr="00C2325E" w:rsidRDefault="00472595" w:rsidP="00472595">
            <w:pPr>
              <w:pStyle w:val="Bullets"/>
              <w:numPr>
                <w:ilvl w:val="0"/>
                <w:numId w:val="28"/>
              </w:numPr>
              <w:tabs>
                <w:tab w:val="clear" w:pos="993"/>
              </w:tabs>
              <w:spacing w:after="120" w:line="276" w:lineRule="auto"/>
              <w:rPr>
                <w:rFonts w:cs="Arial"/>
                <w:sz w:val="22"/>
                <w:szCs w:val="22"/>
              </w:rPr>
            </w:pPr>
            <w:r w:rsidRPr="00C2325E">
              <w:rPr>
                <w:rFonts w:cs="Arial"/>
                <w:sz w:val="22"/>
                <w:szCs w:val="22"/>
              </w:rPr>
              <w:t>Resource use and cost</w:t>
            </w:r>
          </w:p>
        </w:tc>
      </w:tr>
      <w:tr w:rsidR="00472595" w:rsidRPr="00C2325E" w14:paraId="5093B576" w14:textId="77777777" w:rsidTr="00FB0389">
        <w:tc>
          <w:tcPr>
            <w:tcW w:w="413" w:type="pct"/>
            <w:shd w:val="clear" w:color="auto" w:fill="auto"/>
          </w:tcPr>
          <w:p w14:paraId="71BEA343"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14.</w:t>
            </w:r>
          </w:p>
        </w:tc>
        <w:tc>
          <w:tcPr>
            <w:tcW w:w="1581" w:type="pct"/>
            <w:shd w:val="clear" w:color="auto" w:fill="auto"/>
          </w:tcPr>
          <w:p w14:paraId="398A363B" w14:textId="77777777" w:rsidR="00472595" w:rsidRPr="00C2325E" w:rsidRDefault="00472595" w:rsidP="00FB0389">
            <w:pPr>
              <w:spacing w:line="276" w:lineRule="auto"/>
              <w:rPr>
                <w:rFonts w:ascii="Arial" w:hAnsi="Arial" w:cs="Arial"/>
                <w:color w:val="000000"/>
                <w:sz w:val="22"/>
                <w:szCs w:val="22"/>
              </w:rPr>
            </w:pPr>
            <w:r w:rsidRPr="00C2325E">
              <w:rPr>
                <w:rFonts w:ascii="Arial" w:hAnsi="Arial" w:cs="Arial"/>
                <w:color w:val="000000"/>
                <w:sz w:val="22"/>
                <w:szCs w:val="22"/>
              </w:rPr>
              <w:t>Data extraction (selection and coding)</w:t>
            </w:r>
          </w:p>
          <w:p w14:paraId="064F36B3" w14:textId="77777777" w:rsidR="00472595" w:rsidRPr="00C2325E" w:rsidRDefault="00472595" w:rsidP="00FB0389">
            <w:pPr>
              <w:spacing w:line="276" w:lineRule="auto"/>
              <w:rPr>
                <w:rFonts w:ascii="Arial" w:hAnsi="Arial" w:cs="Arial"/>
                <w:color w:val="000000"/>
                <w:sz w:val="22"/>
                <w:szCs w:val="22"/>
              </w:rPr>
            </w:pPr>
          </w:p>
        </w:tc>
        <w:tc>
          <w:tcPr>
            <w:tcW w:w="3006" w:type="pct"/>
            <w:gridSpan w:val="5"/>
            <w:shd w:val="clear" w:color="auto" w:fill="auto"/>
          </w:tcPr>
          <w:p w14:paraId="27F22C86" w14:textId="77777777" w:rsidR="00472595" w:rsidRPr="00C2325E" w:rsidRDefault="00472595" w:rsidP="00FB0389">
            <w:pPr>
              <w:pStyle w:val="Paragraphnonumbers"/>
              <w:rPr>
                <w:rFonts w:cs="Arial"/>
                <w:sz w:val="22"/>
                <w:szCs w:val="22"/>
              </w:rPr>
            </w:pPr>
            <w:r w:rsidRPr="00C2325E">
              <w:rPr>
                <w:rFonts w:cs="Arial"/>
                <w:sz w:val="22"/>
                <w:szCs w:val="22"/>
              </w:rPr>
              <w:t>All references identified by the searches and from other sources will be uploaded into EPPI reviewer and de-duplicated. 10% of the abstracts will be reviewed by two reviewers, with any disagreements resolved by discussion or, if necessary, a third independent reviewer.</w:t>
            </w:r>
          </w:p>
          <w:p w14:paraId="10A2CCB3" w14:textId="3318A5B0" w:rsidR="00472595" w:rsidRPr="00C2325E" w:rsidRDefault="00472595" w:rsidP="00FB0389">
            <w:pPr>
              <w:pStyle w:val="Paragraphnonumbers"/>
              <w:rPr>
                <w:rFonts w:cs="Arial"/>
                <w:b/>
                <w:sz w:val="22"/>
                <w:szCs w:val="22"/>
              </w:rPr>
            </w:pPr>
            <w:r w:rsidRPr="00C2325E">
              <w:rPr>
                <w:rFonts w:cs="Arial"/>
                <w:sz w:val="22"/>
                <w:szCs w:val="22"/>
              </w:rPr>
              <w:t xml:space="preserve">The full text of potentially eligible studies will be retrieved and will be assessed in line with the criteria </w:t>
            </w:r>
            <w:r w:rsidRPr="00C2325E">
              <w:rPr>
                <w:rFonts w:cs="Arial"/>
                <w:sz w:val="22"/>
                <w:szCs w:val="22"/>
              </w:rPr>
              <w:lastRenderedPageBreak/>
              <w:t xml:space="preserve">outlined above. A standardised form will be used to extract data from studies (see </w:t>
            </w:r>
            <w:hyperlink r:id="rId21" w:history="1">
              <w:r w:rsidRPr="00C2325E">
                <w:rPr>
                  <w:rStyle w:val="Hyperlink"/>
                  <w:rFonts w:cs="Arial"/>
                  <w:sz w:val="22"/>
                  <w:szCs w:val="22"/>
                </w:rPr>
                <w:t>Developing NICE guidelines: the manual</w:t>
              </w:r>
            </w:hyperlink>
            <w:r w:rsidRPr="00C2325E">
              <w:rPr>
                <w:rFonts w:cs="Arial"/>
                <w:sz w:val="22"/>
                <w:szCs w:val="22"/>
              </w:rPr>
              <w:t xml:space="preserve"> section 6.4). Study investigators may be contacted for missing data where time and resources allow.</w:t>
            </w:r>
          </w:p>
        </w:tc>
      </w:tr>
      <w:tr w:rsidR="00472595" w:rsidRPr="00C2325E" w14:paraId="231E41C3" w14:textId="77777777" w:rsidTr="00FB0389">
        <w:tc>
          <w:tcPr>
            <w:tcW w:w="413" w:type="pct"/>
            <w:shd w:val="clear" w:color="auto" w:fill="auto"/>
          </w:tcPr>
          <w:p w14:paraId="4DA53FD1"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lastRenderedPageBreak/>
              <w:t>15.</w:t>
            </w:r>
          </w:p>
        </w:tc>
        <w:tc>
          <w:tcPr>
            <w:tcW w:w="1581" w:type="pct"/>
            <w:shd w:val="clear" w:color="auto" w:fill="auto"/>
          </w:tcPr>
          <w:p w14:paraId="578E077F"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Quality assessment</w:t>
            </w:r>
          </w:p>
          <w:p w14:paraId="7EC2736B" w14:textId="77777777" w:rsidR="00472595" w:rsidRPr="00C2325E" w:rsidRDefault="00472595" w:rsidP="00FB0389">
            <w:pPr>
              <w:rPr>
                <w:rFonts w:ascii="Arial" w:hAnsi="Arial" w:cs="Arial"/>
                <w:color w:val="000000"/>
                <w:sz w:val="22"/>
                <w:szCs w:val="22"/>
              </w:rPr>
            </w:pPr>
          </w:p>
        </w:tc>
        <w:tc>
          <w:tcPr>
            <w:tcW w:w="3006" w:type="pct"/>
            <w:gridSpan w:val="5"/>
            <w:shd w:val="clear" w:color="auto" w:fill="auto"/>
          </w:tcPr>
          <w:p w14:paraId="04D2B960" w14:textId="0D05A1FC" w:rsidR="00472595" w:rsidRPr="00C2325E" w:rsidRDefault="00472595" w:rsidP="00FB0389">
            <w:pPr>
              <w:spacing w:after="240" w:line="276" w:lineRule="auto"/>
              <w:rPr>
                <w:rFonts w:ascii="Arial" w:hAnsi="Arial" w:cs="Arial"/>
                <w:sz w:val="22"/>
                <w:szCs w:val="22"/>
              </w:rPr>
            </w:pPr>
            <w:r w:rsidRPr="00C2325E">
              <w:rPr>
                <w:rFonts w:ascii="Arial" w:hAnsi="Arial" w:cs="Arial"/>
                <w:sz w:val="22"/>
                <w:szCs w:val="22"/>
              </w:rPr>
              <w:t xml:space="preserve">Study quality will be assessed using NICE’s appraisal checklist for economic evaluations (see </w:t>
            </w:r>
            <w:hyperlink r:id="rId22" w:history="1">
              <w:r w:rsidRPr="00C2325E">
                <w:rPr>
                  <w:rStyle w:val="Hyperlink"/>
                  <w:rFonts w:ascii="Arial" w:hAnsi="Arial" w:cs="Arial"/>
                  <w:sz w:val="22"/>
                  <w:szCs w:val="22"/>
                </w:rPr>
                <w:t>D</w:t>
              </w:r>
              <w:r w:rsidRPr="00C2325E">
                <w:rPr>
                  <w:rStyle w:val="Hyperlink"/>
                  <w:rFonts w:ascii="Arial" w:hAnsi="Arial" w:cs="Arial"/>
                  <w:sz w:val="22"/>
                  <w:szCs w:val="22"/>
                  <w:lang w:eastAsia="en-GB"/>
                </w:rPr>
                <w:t>eveloping NICE guidelines: the manual – appendix H</w:t>
              </w:r>
            </w:hyperlink>
            <w:r w:rsidRPr="00C2325E">
              <w:rPr>
                <w:rFonts w:ascii="Arial" w:hAnsi="Arial" w:cs="Arial"/>
                <w:sz w:val="22"/>
                <w:szCs w:val="22"/>
              </w:rPr>
              <w:t>)</w:t>
            </w:r>
          </w:p>
        </w:tc>
      </w:tr>
      <w:tr w:rsidR="00472595" w:rsidRPr="00C2325E" w14:paraId="343559F2" w14:textId="77777777" w:rsidTr="00FB0389">
        <w:tc>
          <w:tcPr>
            <w:tcW w:w="413" w:type="pct"/>
            <w:shd w:val="clear" w:color="auto" w:fill="auto"/>
          </w:tcPr>
          <w:p w14:paraId="5ACD9DEB"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16.</w:t>
            </w:r>
          </w:p>
        </w:tc>
        <w:tc>
          <w:tcPr>
            <w:tcW w:w="1581" w:type="pct"/>
            <w:shd w:val="clear" w:color="auto" w:fill="auto"/>
          </w:tcPr>
          <w:p w14:paraId="1D303689"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 xml:space="preserve">Strategy for data synthesis </w:t>
            </w:r>
          </w:p>
        </w:tc>
        <w:tc>
          <w:tcPr>
            <w:tcW w:w="3006" w:type="pct"/>
            <w:gridSpan w:val="5"/>
            <w:tcBorders>
              <w:bottom w:val="single" w:sz="4" w:space="0" w:color="auto"/>
            </w:tcBorders>
            <w:shd w:val="clear" w:color="auto" w:fill="auto"/>
          </w:tcPr>
          <w:p w14:paraId="5DA8EA67" w14:textId="77777777" w:rsidR="00472595" w:rsidRPr="00C2325E" w:rsidRDefault="00472595" w:rsidP="00FB0389">
            <w:pPr>
              <w:pStyle w:val="Paragraphnonumbers"/>
              <w:rPr>
                <w:rFonts w:cs="Arial"/>
                <w:sz w:val="22"/>
                <w:szCs w:val="22"/>
              </w:rPr>
            </w:pPr>
            <w:r w:rsidRPr="00C2325E">
              <w:rPr>
                <w:rFonts w:cs="Arial"/>
                <w:sz w:val="22"/>
                <w:szCs w:val="22"/>
              </w:rPr>
              <w:t>Results will be narratively summarised</w:t>
            </w:r>
          </w:p>
        </w:tc>
      </w:tr>
      <w:tr w:rsidR="00472595" w:rsidRPr="00C2325E" w14:paraId="1B64BCA9" w14:textId="77777777" w:rsidTr="00FB0389">
        <w:tc>
          <w:tcPr>
            <w:tcW w:w="413" w:type="pct"/>
            <w:shd w:val="clear" w:color="auto" w:fill="auto"/>
          </w:tcPr>
          <w:p w14:paraId="7DC85B4C"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17.</w:t>
            </w:r>
          </w:p>
        </w:tc>
        <w:tc>
          <w:tcPr>
            <w:tcW w:w="1581" w:type="pct"/>
            <w:tcBorders>
              <w:bottom w:val="single" w:sz="4" w:space="0" w:color="auto"/>
            </w:tcBorders>
            <w:shd w:val="clear" w:color="auto" w:fill="auto"/>
          </w:tcPr>
          <w:p w14:paraId="0A637045"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Analysis of sub-groups</w:t>
            </w:r>
          </w:p>
          <w:p w14:paraId="23D6ABB5" w14:textId="77777777" w:rsidR="00472595" w:rsidRPr="00C2325E" w:rsidRDefault="00472595" w:rsidP="00FB0389">
            <w:pPr>
              <w:rPr>
                <w:rFonts w:ascii="Arial" w:hAnsi="Arial" w:cs="Arial"/>
                <w:color w:val="000000"/>
                <w:sz w:val="22"/>
                <w:szCs w:val="22"/>
              </w:rPr>
            </w:pPr>
          </w:p>
        </w:tc>
        <w:tc>
          <w:tcPr>
            <w:tcW w:w="3006" w:type="pct"/>
            <w:gridSpan w:val="5"/>
            <w:tcBorders>
              <w:bottom w:val="single" w:sz="4" w:space="0" w:color="auto"/>
            </w:tcBorders>
            <w:shd w:val="clear" w:color="auto" w:fill="auto"/>
          </w:tcPr>
          <w:p w14:paraId="7D8611C5" w14:textId="77777777" w:rsidR="00472595" w:rsidRPr="00C2325E" w:rsidRDefault="00472595" w:rsidP="00C2325E">
            <w:pPr>
              <w:pStyle w:val="Bullets"/>
              <w:numPr>
                <w:ilvl w:val="0"/>
                <w:numId w:val="0"/>
              </w:numPr>
              <w:tabs>
                <w:tab w:val="clear" w:pos="993"/>
              </w:tabs>
              <w:spacing w:after="120" w:line="276" w:lineRule="auto"/>
              <w:rPr>
                <w:rFonts w:cs="Arial"/>
                <w:sz w:val="22"/>
                <w:szCs w:val="22"/>
              </w:rPr>
            </w:pPr>
            <w:r w:rsidRPr="00C2325E">
              <w:rPr>
                <w:rFonts w:cs="Arial"/>
                <w:sz w:val="22"/>
                <w:szCs w:val="22"/>
              </w:rPr>
              <w:t>format of intervention (for example, hospital at home, virtual wards, etc.)</w:t>
            </w:r>
          </w:p>
        </w:tc>
      </w:tr>
      <w:tr w:rsidR="00472595" w:rsidRPr="00C2325E" w14:paraId="03CBE137" w14:textId="77777777" w:rsidTr="00FB0389">
        <w:trPr>
          <w:trHeight w:val="207"/>
        </w:trPr>
        <w:tc>
          <w:tcPr>
            <w:tcW w:w="413" w:type="pct"/>
            <w:vMerge w:val="restart"/>
            <w:shd w:val="clear" w:color="auto" w:fill="auto"/>
          </w:tcPr>
          <w:p w14:paraId="02A6703F"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18.</w:t>
            </w:r>
          </w:p>
        </w:tc>
        <w:tc>
          <w:tcPr>
            <w:tcW w:w="1581" w:type="pct"/>
            <w:vMerge w:val="restart"/>
            <w:tcBorders>
              <w:right w:val="single" w:sz="4" w:space="0" w:color="auto"/>
            </w:tcBorders>
            <w:shd w:val="clear" w:color="auto" w:fill="auto"/>
          </w:tcPr>
          <w:p w14:paraId="462CD3FD"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 xml:space="preserve">Type and method of review </w:t>
            </w:r>
          </w:p>
          <w:p w14:paraId="40CD661B" w14:textId="77777777" w:rsidR="00472595" w:rsidRPr="00C2325E" w:rsidRDefault="00472595" w:rsidP="00FB0389">
            <w:pPr>
              <w:rPr>
                <w:rFonts w:ascii="Arial" w:hAnsi="Arial" w:cs="Arial"/>
                <w:color w:val="000000"/>
                <w:sz w:val="22"/>
                <w:szCs w:val="22"/>
              </w:rPr>
            </w:pPr>
          </w:p>
        </w:tc>
        <w:tc>
          <w:tcPr>
            <w:tcW w:w="604" w:type="pct"/>
            <w:gridSpan w:val="2"/>
            <w:tcBorders>
              <w:top w:val="single" w:sz="4" w:space="0" w:color="auto"/>
              <w:left w:val="single" w:sz="4" w:space="0" w:color="auto"/>
              <w:bottom w:val="nil"/>
              <w:right w:val="nil"/>
            </w:tcBorders>
            <w:shd w:val="clear" w:color="auto" w:fill="auto"/>
          </w:tcPr>
          <w:p w14:paraId="22D2F872" w14:textId="77777777" w:rsidR="00472595" w:rsidRPr="00C2325E" w:rsidRDefault="00472595" w:rsidP="00FB0389">
            <w:pPr>
              <w:jc w:val="center"/>
              <w:rPr>
                <w:rFonts w:ascii="Arial" w:hAnsi="Arial" w:cs="Arial"/>
                <w:sz w:val="22"/>
                <w:szCs w:val="22"/>
              </w:rPr>
            </w:pPr>
            <w:r w:rsidRPr="00C2325E">
              <w:rPr>
                <w:rFonts w:ascii="Arial" w:eastAsia="MS Gothic" w:hAnsi="Arial" w:cs="Arial"/>
                <w:sz w:val="22"/>
                <w:szCs w:val="22"/>
              </w:rPr>
              <w:t>x</w:t>
            </w:r>
          </w:p>
        </w:tc>
        <w:tc>
          <w:tcPr>
            <w:tcW w:w="2402" w:type="pct"/>
            <w:gridSpan w:val="3"/>
            <w:tcBorders>
              <w:top w:val="single" w:sz="4" w:space="0" w:color="auto"/>
              <w:left w:val="nil"/>
              <w:bottom w:val="nil"/>
              <w:right w:val="single" w:sz="4" w:space="0" w:color="auto"/>
            </w:tcBorders>
            <w:shd w:val="clear" w:color="auto" w:fill="auto"/>
            <w:vAlign w:val="center"/>
          </w:tcPr>
          <w:p w14:paraId="1291F0B4" w14:textId="77777777" w:rsidR="00472595" w:rsidRPr="00C2325E" w:rsidRDefault="00472595" w:rsidP="00FB0389">
            <w:pPr>
              <w:rPr>
                <w:rFonts w:ascii="Arial" w:hAnsi="Arial" w:cs="Arial"/>
                <w:sz w:val="22"/>
                <w:szCs w:val="22"/>
              </w:rPr>
            </w:pPr>
            <w:r w:rsidRPr="00C2325E">
              <w:rPr>
                <w:rFonts w:ascii="Arial" w:hAnsi="Arial" w:cs="Arial"/>
                <w:sz w:val="22"/>
                <w:szCs w:val="22"/>
              </w:rPr>
              <w:t>Intervention</w:t>
            </w:r>
          </w:p>
        </w:tc>
      </w:tr>
      <w:tr w:rsidR="00472595" w:rsidRPr="00C2325E" w14:paraId="7B5F5ED7" w14:textId="77777777" w:rsidTr="00FB0389">
        <w:trPr>
          <w:trHeight w:val="206"/>
        </w:trPr>
        <w:tc>
          <w:tcPr>
            <w:tcW w:w="413" w:type="pct"/>
            <w:vMerge/>
            <w:shd w:val="clear" w:color="auto" w:fill="auto"/>
          </w:tcPr>
          <w:p w14:paraId="3F8BBAD2" w14:textId="77777777" w:rsidR="00472595" w:rsidRPr="00C2325E" w:rsidRDefault="00472595" w:rsidP="00FB0389">
            <w:pPr>
              <w:pStyle w:val="Paragraphnonumbers"/>
              <w:jc w:val="center"/>
              <w:rPr>
                <w:rFonts w:cs="Arial"/>
                <w:color w:val="000000"/>
                <w:sz w:val="22"/>
                <w:szCs w:val="22"/>
              </w:rPr>
            </w:pPr>
          </w:p>
        </w:tc>
        <w:tc>
          <w:tcPr>
            <w:tcW w:w="1581" w:type="pct"/>
            <w:vMerge/>
            <w:tcBorders>
              <w:right w:val="single" w:sz="4" w:space="0" w:color="auto"/>
            </w:tcBorders>
            <w:shd w:val="clear" w:color="auto" w:fill="auto"/>
          </w:tcPr>
          <w:p w14:paraId="6E8ADAD6" w14:textId="77777777" w:rsidR="00472595" w:rsidRPr="00C2325E" w:rsidRDefault="00472595" w:rsidP="00FB0389">
            <w:pPr>
              <w:rPr>
                <w:rFonts w:ascii="Arial" w:hAnsi="Arial" w:cs="Arial"/>
                <w:color w:val="000000"/>
                <w:sz w:val="22"/>
                <w:szCs w:val="22"/>
              </w:rPr>
            </w:pPr>
          </w:p>
        </w:tc>
        <w:tc>
          <w:tcPr>
            <w:tcW w:w="604" w:type="pct"/>
            <w:gridSpan w:val="2"/>
            <w:tcBorders>
              <w:top w:val="nil"/>
              <w:left w:val="single" w:sz="4" w:space="0" w:color="auto"/>
              <w:bottom w:val="nil"/>
              <w:right w:val="nil"/>
            </w:tcBorders>
            <w:shd w:val="clear" w:color="auto" w:fill="auto"/>
          </w:tcPr>
          <w:p w14:paraId="5FFA27B2" w14:textId="77777777" w:rsidR="00472595" w:rsidRPr="00C2325E" w:rsidRDefault="00472595" w:rsidP="00FB0389">
            <w:pPr>
              <w:jc w:val="center"/>
              <w:rPr>
                <w:rFonts w:ascii="Arial" w:hAnsi="Arial" w:cs="Arial"/>
                <w:sz w:val="22"/>
                <w:szCs w:val="22"/>
              </w:rPr>
            </w:pPr>
            <w:r w:rsidRPr="00C2325E">
              <w:rPr>
                <w:rFonts w:ascii="Segoe UI Symbol" w:eastAsia="MS Gothic" w:hAnsi="Segoe UI Symbol" w:cs="Segoe UI Symbol"/>
                <w:sz w:val="22"/>
                <w:szCs w:val="22"/>
              </w:rPr>
              <w:t>☐</w:t>
            </w:r>
          </w:p>
        </w:tc>
        <w:tc>
          <w:tcPr>
            <w:tcW w:w="2402" w:type="pct"/>
            <w:gridSpan w:val="3"/>
            <w:tcBorders>
              <w:top w:val="nil"/>
              <w:left w:val="nil"/>
              <w:bottom w:val="nil"/>
              <w:right w:val="single" w:sz="4" w:space="0" w:color="auto"/>
            </w:tcBorders>
            <w:shd w:val="clear" w:color="auto" w:fill="auto"/>
            <w:vAlign w:val="center"/>
          </w:tcPr>
          <w:p w14:paraId="1AD1BD7F" w14:textId="77777777" w:rsidR="00472595" w:rsidRPr="00C2325E" w:rsidRDefault="00472595" w:rsidP="00FB0389">
            <w:pPr>
              <w:rPr>
                <w:rFonts w:ascii="Arial" w:hAnsi="Arial" w:cs="Arial"/>
                <w:sz w:val="22"/>
                <w:szCs w:val="22"/>
              </w:rPr>
            </w:pPr>
            <w:r w:rsidRPr="00C2325E">
              <w:rPr>
                <w:rFonts w:ascii="Arial" w:hAnsi="Arial" w:cs="Arial"/>
                <w:sz w:val="22"/>
                <w:szCs w:val="22"/>
              </w:rPr>
              <w:t>Diagnostic</w:t>
            </w:r>
          </w:p>
        </w:tc>
      </w:tr>
      <w:tr w:rsidR="00472595" w:rsidRPr="00C2325E" w14:paraId="1ECF96C3" w14:textId="77777777" w:rsidTr="00FB0389">
        <w:trPr>
          <w:trHeight w:val="206"/>
        </w:trPr>
        <w:tc>
          <w:tcPr>
            <w:tcW w:w="413" w:type="pct"/>
            <w:vMerge/>
            <w:shd w:val="clear" w:color="auto" w:fill="auto"/>
          </w:tcPr>
          <w:p w14:paraId="14C656AB" w14:textId="77777777" w:rsidR="00472595" w:rsidRPr="00C2325E" w:rsidRDefault="00472595" w:rsidP="00FB0389">
            <w:pPr>
              <w:pStyle w:val="Paragraphnonumbers"/>
              <w:jc w:val="center"/>
              <w:rPr>
                <w:rFonts w:cs="Arial"/>
                <w:color w:val="000000"/>
                <w:sz w:val="22"/>
                <w:szCs w:val="22"/>
              </w:rPr>
            </w:pPr>
          </w:p>
        </w:tc>
        <w:tc>
          <w:tcPr>
            <w:tcW w:w="1581" w:type="pct"/>
            <w:vMerge/>
            <w:tcBorders>
              <w:right w:val="single" w:sz="4" w:space="0" w:color="auto"/>
            </w:tcBorders>
            <w:shd w:val="clear" w:color="auto" w:fill="auto"/>
          </w:tcPr>
          <w:p w14:paraId="17F79BA4" w14:textId="77777777" w:rsidR="00472595" w:rsidRPr="00C2325E" w:rsidRDefault="00472595" w:rsidP="00FB0389">
            <w:pPr>
              <w:rPr>
                <w:rFonts w:ascii="Arial" w:hAnsi="Arial" w:cs="Arial"/>
                <w:color w:val="000000"/>
                <w:sz w:val="22"/>
                <w:szCs w:val="22"/>
              </w:rPr>
            </w:pPr>
          </w:p>
        </w:tc>
        <w:tc>
          <w:tcPr>
            <w:tcW w:w="604" w:type="pct"/>
            <w:gridSpan w:val="2"/>
            <w:tcBorders>
              <w:top w:val="nil"/>
              <w:left w:val="single" w:sz="4" w:space="0" w:color="auto"/>
              <w:bottom w:val="nil"/>
              <w:right w:val="nil"/>
            </w:tcBorders>
            <w:shd w:val="clear" w:color="auto" w:fill="auto"/>
          </w:tcPr>
          <w:p w14:paraId="111A9AED" w14:textId="77777777" w:rsidR="00472595" w:rsidRPr="00C2325E" w:rsidRDefault="00472595" w:rsidP="00FB0389">
            <w:pPr>
              <w:jc w:val="center"/>
              <w:rPr>
                <w:rFonts w:ascii="Arial" w:hAnsi="Arial" w:cs="Arial"/>
                <w:sz w:val="22"/>
                <w:szCs w:val="22"/>
              </w:rPr>
            </w:pPr>
            <w:r w:rsidRPr="00C2325E">
              <w:rPr>
                <w:rFonts w:ascii="Segoe UI Symbol" w:eastAsia="MS Gothic" w:hAnsi="Segoe UI Symbol" w:cs="Segoe UI Symbol"/>
                <w:sz w:val="22"/>
                <w:szCs w:val="22"/>
              </w:rPr>
              <w:t>☐</w:t>
            </w:r>
          </w:p>
        </w:tc>
        <w:tc>
          <w:tcPr>
            <w:tcW w:w="2402" w:type="pct"/>
            <w:gridSpan w:val="3"/>
            <w:tcBorders>
              <w:top w:val="nil"/>
              <w:left w:val="nil"/>
              <w:bottom w:val="nil"/>
              <w:right w:val="single" w:sz="4" w:space="0" w:color="auto"/>
            </w:tcBorders>
            <w:shd w:val="clear" w:color="auto" w:fill="auto"/>
            <w:vAlign w:val="center"/>
          </w:tcPr>
          <w:p w14:paraId="44B6405A" w14:textId="77777777" w:rsidR="00472595" w:rsidRPr="00C2325E" w:rsidRDefault="00472595" w:rsidP="00FB0389">
            <w:pPr>
              <w:rPr>
                <w:rFonts w:ascii="Arial" w:hAnsi="Arial" w:cs="Arial"/>
                <w:sz w:val="22"/>
                <w:szCs w:val="22"/>
              </w:rPr>
            </w:pPr>
            <w:r w:rsidRPr="00C2325E">
              <w:rPr>
                <w:rFonts w:ascii="Arial" w:hAnsi="Arial" w:cs="Arial"/>
                <w:sz w:val="22"/>
                <w:szCs w:val="22"/>
              </w:rPr>
              <w:t>Prognostic</w:t>
            </w:r>
          </w:p>
        </w:tc>
      </w:tr>
      <w:tr w:rsidR="00472595" w:rsidRPr="00C2325E" w14:paraId="4967B68E" w14:textId="77777777" w:rsidTr="00FB0389">
        <w:trPr>
          <w:trHeight w:val="206"/>
        </w:trPr>
        <w:tc>
          <w:tcPr>
            <w:tcW w:w="413" w:type="pct"/>
            <w:vMerge/>
            <w:shd w:val="clear" w:color="auto" w:fill="auto"/>
          </w:tcPr>
          <w:p w14:paraId="1CD7770E" w14:textId="77777777" w:rsidR="00472595" w:rsidRPr="00C2325E" w:rsidRDefault="00472595" w:rsidP="00FB0389">
            <w:pPr>
              <w:pStyle w:val="Paragraphnonumbers"/>
              <w:jc w:val="center"/>
              <w:rPr>
                <w:rFonts w:cs="Arial"/>
                <w:color w:val="000000"/>
                <w:sz w:val="22"/>
                <w:szCs w:val="22"/>
              </w:rPr>
            </w:pPr>
          </w:p>
        </w:tc>
        <w:tc>
          <w:tcPr>
            <w:tcW w:w="1581" w:type="pct"/>
            <w:vMerge/>
            <w:tcBorders>
              <w:right w:val="single" w:sz="4" w:space="0" w:color="auto"/>
            </w:tcBorders>
            <w:shd w:val="clear" w:color="auto" w:fill="auto"/>
          </w:tcPr>
          <w:p w14:paraId="10FF211E" w14:textId="77777777" w:rsidR="00472595" w:rsidRPr="00C2325E" w:rsidRDefault="00472595" w:rsidP="00FB0389">
            <w:pPr>
              <w:rPr>
                <w:rFonts w:ascii="Arial" w:hAnsi="Arial" w:cs="Arial"/>
                <w:color w:val="000000"/>
                <w:sz w:val="22"/>
                <w:szCs w:val="22"/>
              </w:rPr>
            </w:pPr>
          </w:p>
        </w:tc>
        <w:tc>
          <w:tcPr>
            <w:tcW w:w="604" w:type="pct"/>
            <w:gridSpan w:val="2"/>
            <w:tcBorders>
              <w:top w:val="nil"/>
              <w:left w:val="single" w:sz="4" w:space="0" w:color="auto"/>
              <w:bottom w:val="nil"/>
              <w:right w:val="nil"/>
            </w:tcBorders>
            <w:shd w:val="clear" w:color="auto" w:fill="auto"/>
          </w:tcPr>
          <w:p w14:paraId="26A624E3" w14:textId="77777777" w:rsidR="00472595" w:rsidRPr="00C2325E" w:rsidRDefault="00472595" w:rsidP="00FB0389">
            <w:pPr>
              <w:jc w:val="center"/>
              <w:rPr>
                <w:rFonts w:ascii="Arial" w:hAnsi="Arial" w:cs="Arial"/>
                <w:sz w:val="22"/>
                <w:szCs w:val="22"/>
              </w:rPr>
            </w:pPr>
            <w:r w:rsidRPr="00C2325E">
              <w:rPr>
                <w:rFonts w:ascii="Segoe UI Symbol" w:eastAsia="MS Gothic" w:hAnsi="Segoe UI Symbol" w:cs="Segoe UI Symbol"/>
                <w:sz w:val="22"/>
                <w:szCs w:val="22"/>
              </w:rPr>
              <w:t>☐</w:t>
            </w:r>
          </w:p>
        </w:tc>
        <w:tc>
          <w:tcPr>
            <w:tcW w:w="2402" w:type="pct"/>
            <w:gridSpan w:val="3"/>
            <w:tcBorders>
              <w:top w:val="nil"/>
              <w:left w:val="nil"/>
              <w:bottom w:val="nil"/>
              <w:right w:val="single" w:sz="4" w:space="0" w:color="auto"/>
            </w:tcBorders>
            <w:shd w:val="clear" w:color="auto" w:fill="auto"/>
            <w:vAlign w:val="center"/>
          </w:tcPr>
          <w:p w14:paraId="4EE1D9A7" w14:textId="77777777" w:rsidR="00472595" w:rsidRPr="00C2325E" w:rsidRDefault="00472595" w:rsidP="00FB0389">
            <w:pPr>
              <w:rPr>
                <w:rFonts w:ascii="Arial" w:hAnsi="Arial" w:cs="Arial"/>
                <w:sz w:val="22"/>
                <w:szCs w:val="22"/>
              </w:rPr>
            </w:pPr>
            <w:r w:rsidRPr="00C2325E">
              <w:rPr>
                <w:rFonts w:ascii="Arial" w:hAnsi="Arial" w:cs="Arial"/>
                <w:sz w:val="22"/>
                <w:szCs w:val="22"/>
              </w:rPr>
              <w:t>Qualitative</w:t>
            </w:r>
          </w:p>
        </w:tc>
      </w:tr>
      <w:tr w:rsidR="00472595" w:rsidRPr="00C2325E" w14:paraId="519E1F0C" w14:textId="77777777" w:rsidTr="00FB0389">
        <w:trPr>
          <w:trHeight w:val="206"/>
        </w:trPr>
        <w:tc>
          <w:tcPr>
            <w:tcW w:w="413" w:type="pct"/>
            <w:vMerge/>
            <w:shd w:val="clear" w:color="auto" w:fill="auto"/>
          </w:tcPr>
          <w:p w14:paraId="2AD34C17" w14:textId="77777777" w:rsidR="00472595" w:rsidRPr="00C2325E" w:rsidRDefault="00472595" w:rsidP="00FB0389">
            <w:pPr>
              <w:pStyle w:val="Paragraphnonumbers"/>
              <w:jc w:val="center"/>
              <w:rPr>
                <w:rFonts w:cs="Arial"/>
                <w:color w:val="000000"/>
                <w:sz w:val="22"/>
                <w:szCs w:val="22"/>
              </w:rPr>
            </w:pPr>
          </w:p>
        </w:tc>
        <w:tc>
          <w:tcPr>
            <w:tcW w:w="1581" w:type="pct"/>
            <w:vMerge/>
            <w:tcBorders>
              <w:right w:val="single" w:sz="4" w:space="0" w:color="auto"/>
            </w:tcBorders>
            <w:shd w:val="clear" w:color="auto" w:fill="auto"/>
          </w:tcPr>
          <w:p w14:paraId="071AD46B" w14:textId="77777777" w:rsidR="00472595" w:rsidRPr="00C2325E" w:rsidRDefault="00472595" w:rsidP="00FB0389">
            <w:pPr>
              <w:rPr>
                <w:rFonts w:ascii="Arial" w:hAnsi="Arial" w:cs="Arial"/>
                <w:color w:val="000000"/>
                <w:sz w:val="22"/>
                <w:szCs w:val="22"/>
              </w:rPr>
            </w:pPr>
          </w:p>
        </w:tc>
        <w:tc>
          <w:tcPr>
            <w:tcW w:w="604" w:type="pct"/>
            <w:gridSpan w:val="2"/>
            <w:tcBorders>
              <w:top w:val="nil"/>
              <w:left w:val="single" w:sz="4" w:space="0" w:color="auto"/>
              <w:bottom w:val="nil"/>
              <w:right w:val="nil"/>
            </w:tcBorders>
            <w:shd w:val="clear" w:color="auto" w:fill="auto"/>
          </w:tcPr>
          <w:p w14:paraId="2B53B9FB" w14:textId="77777777" w:rsidR="00472595" w:rsidRPr="00C2325E" w:rsidRDefault="00472595" w:rsidP="00FB0389">
            <w:pPr>
              <w:jc w:val="center"/>
              <w:rPr>
                <w:rFonts w:ascii="Arial" w:hAnsi="Arial" w:cs="Arial"/>
                <w:sz w:val="22"/>
                <w:szCs w:val="22"/>
              </w:rPr>
            </w:pPr>
            <w:r w:rsidRPr="00C2325E">
              <w:rPr>
                <w:rFonts w:ascii="Segoe UI Symbol" w:eastAsia="MS Gothic" w:hAnsi="Segoe UI Symbol" w:cs="Segoe UI Symbol"/>
                <w:sz w:val="22"/>
                <w:szCs w:val="22"/>
              </w:rPr>
              <w:t>☐</w:t>
            </w:r>
          </w:p>
        </w:tc>
        <w:tc>
          <w:tcPr>
            <w:tcW w:w="2402" w:type="pct"/>
            <w:gridSpan w:val="3"/>
            <w:tcBorders>
              <w:top w:val="nil"/>
              <w:left w:val="nil"/>
              <w:bottom w:val="nil"/>
              <w:right w:val="single" w:sz="4" w:space="0" w:color="auto"/>
            </w:tcBorders>
            <w:shd w:val="clear" w:color="auto" w:fill="auto"/>
            <w:vAlign w:val="center"/>
          </w:tcPr>
          <w:p w14:paraId="461292FF" w14:textId="77777777" w:rsidR="00472595" w:rsidRPr="00C2325E" w:rsidRDefault="00472595" w:rsidP="00FB0389">
            <w:pPr>
              <w:rPr>
                <w:rFonts w:ascii="Arial" w:hAnsi="Arial" w:cs="Arial"/>
                <w:sz w:val="22"/>
                <w:szCs w:val="22"/>
              </w:rPr>
            </w:pPr>
            <w:r w:rsidRPr="00C2325E">
              <w:rPr>
                <w:rFonts w:ascii="Arial" w:hAnsi="Arial" w:cs="Arial"/>
                <w:sz w:val="22"/>
                <w:szCs w:val="22"/>
              </w:rPr>
              <w:t>Epidemiologic</w:t>
            </w:r>
          </w:p>
        </w:tc>
      </w:tr>
      <w:tr w:rsidR="00472595" w:rsidRPr="00C2325E" w14:paraId="4176013E" w14:textId="77777777" w:rsidTr="00FB0389">
        <w:trPr>
          <w:trHeight w:val="206"/>
        </w:trPr>
        <w:tc>
          <w:tcPr>
            <w:tcW w:w="413" w:type="pct"/>
            <w:vMerge/>
            <w:shd w:val="clear" w:color="auto" w:fill="auto"/>
          </w:tcPr>
          <w:p w14:paraId="3A19E41B" w14:textId="77777777" w:rsidR="00472595" w:rsidRPr="00C2325E" w:rsidRDefault="00472595" w:rsidP="00FB0389">
            <w:pPr>
              <w:pStyle w:val="Paragraphnonumbers"/>
              <w:jc w:val="center"/>
              <w:rPr>
                <w:rFonts w:cs="Arial"/>
                <w:color w:val="000000"/>
                <w:sz w:val="22"/>
                <w:szCs w:val="22"/>
              </w:rPr>
            </w:pPr>
          </w:p>
        </w:tc>
        <w:tc>
          <w:tcPr>
            <w:tcW w:w="1581" w:type="pct"/>
            <w:vMerge/>
            <w:tcBorders>
              <w:right w:val="single" w:sz="4" w:space="0" w:color="auto"/>
            </w:tcBorders>
            <w:shd w:val="clear" w:color="auto" w:fill="auto"/>
          </w:tcPr>
          <w:p w14:paraId="0E50A3FF" w14:textId="77777777" w:rsidR="00472595" w:rsidRPr="00C2325E" w:rsidRDefault="00472595" w:rsidP="00FB0389">
            <w:pPr>
              <w:rPr>
                <w:rFonts w:ascii="Arial" w:hAnsi="Arial" w:cs="Arial"/>
                <w:color w:val="000000"/>
                <w:sz w:val="22"/>
                <w:szCs w:val="22"/>
              </w:rPr>
            </w:pPr>
          </w:p>
        </w:tc>
        <w:tc>
          <w:tcPr>
            <w:tcW w:w="604" w:type="pct"/>
            <w:gridSpan w:val="2"/>
            <w:tcBorders>
              <w:top w:val="nil"/>
              <w:left w:val="single" w:sz="4" w:space="0" w:color="auto"/>
              <w:bottom w:val="nil"/>
              <w:right w:val="nil"/>
            </w:tcBorders>
            <w:shd w:val="clear" w:color="auto" w:fill="auto"/>
          </w:tcPr>
          <w:p w14:paraId="46B02C5A" w14:textId="77777777" w:rsidR="00472595" w:rsidRPr="00C2325E" w:rsidRDefault="00472595" w:rsidP="00FB0389">
            <w:pPr>
              <w:jc w:val="center"/>
              <w:rPr>
                <w:rFonts w:ascii="Arial" w:hAnsi="Arial" w:cs="Arial"/>
                <w:sz w:val="22"/>
                <w:szCs w:val="22"/>
              </w:rPr>
            </w:pPr>
            <w:r w:rsidRPr="00C2325E">
              <w:rPr>
                <w:rFonts w:ascii="Arial" w:eastAsia="MS Gothic" w:hAnsi="Arial" w:cs="Arial"/>
                <w:sz w:val="22"/>
                <w:szCs w:val="22"/>
              </w:rPr>
              <w:t>x</w:t>
            </w:r>
          </w:p>
        </w:tc>
        <w:tc>
          <w:tcPr>
            <w:tcW w:w="2402" w:type="pct"/>
            <w:gridSpan w:val="3"/>
            <w:tcBorders>
              <w:top w:val="nil"/>
              <w:left w:val="nil"/>
              <w:bottom w:val="nil"/>
              <w:right w:val="single" w:sz="4" w:space="0" w:color="auto"/>
            </w:tcBorders>
            <w:shd w:val="clear" w:color="auto" w:fill="auto"/>
            <w:vAlign w:val="center"/>
          </w:tcPr>
          <w:p w14:paraId="6FA253CE" w14:textId="77777777" w:rsidR="00472595" w:rsidRPr="00C2325E" w:rsidRDefault="00472595" w:rsidP="00FB0389">
            <w:pPr>
              <w:rPr>
                <w:rFonts w:ascii="Arial" w:hAnsi="Arial" w:cs="Arial"/>
                <w:sz w:val="22"/>
                <w:szCs w:val="22"/>
              </w:rPr>
            </w:pPr>
            <w:r w:rsidRPr="00C2325E">
              <w:rPr>
                <w:rFonts w:ascii="Arial" w:hAnsi="Arial" w:cs="Arial"/>
                <w:sz w:val="22"/>
                <w:szCs w:val="22"/>
              </w:rPr>
              <w:t>Service Delivery</w:t>
            </w:r>
          </w:p>
        </w:tc>
      </w:tr>
      <w:tr w:rsidR="00472595" w:rsidRPr="00C2325E" w14:paraId="01F06223" w14:textId="77777777" w:rsidTr="00FB0389">
        <w:trPr>
          <w:trHeight w:val="206"/>
        </w:trPr>
        <w:tc>
          <w:tcPr>
            <w:tcW w:w="413" w:type="pct"/>
            <w:vMerge/>
            <w:shd w:val="clear" w:color="auto" w:fill="auto"/>
          </w:tcPr>
          <w:p w14:paraId="671A87A8" w14:textId="77777777" w:rsidR="00472595" w:rsidRPr="00C2325E" w:rsidRDefault="00472595" w:rsidP="00FB0389">
            <w:pPr>
              <w:pStyle w:val="Paragraphnonumbers"/>
              <w:jc w:val="center"/>
              <w:rPr>
                <w:rFonts w:cs="Arial"/>
                <w:color w:val="000000"/>
                <w:sz w:val="22"/>
                <w:szCs w:val="22"/>
              </w:rPr>
            </w:pPr>
          </w:p>
        </w:tc>
        <w:tc>
          <w:tcPr>
            <w:tcW w:w="1581" w:type="pct"/>
            <w:vMerge/>
            <w:tcBorders>
              <w:right w:val="single" w:sz="4" w:space="0" w:color="auto"/>
            </w:tcBorders>
            <w:shd w:val="clear" w:color="auto" w:fill="auto"/>
          </w:tcPr>
          <w:p w14:paraId="7FD31397" w14:textId="77777777" w:rsidR="00472595" w:rsidRPr="00C2325E" w:rsidRDefault="00472595" w:rsidP="00FB0389">
            <w:pPr>
              <w:rPr>
                <w:rFonts w:ascii="Arial" w:hAnsi="Arial" w:cs="Arial"/>
                <w:color w:val="000000"/>
                <w:sz w:val="22"/>
                <w:szCs w:val="22"/>
              </w:rPr>
            </w:pPr>
          </w:p>
        </w:tc>
        <w:tc>
          <w:tcPr>
            <w:tcW w:w="604" w:type="pct"/>
            <w:gridSpan w:val="2"/>
            <w:tcBorders>
              <w:top w:val="nil"/>
              <w:left w:val="single" w:sz="4" w:space="0" w:color="auto"/>
              <w:bottom w:val="single" w:sz="4" w:space="0" w:color="auto"/>
              <w:right w:val="nil"/>
            </w:tcBorders>
            <w:shd w:val="clear" w:color="auto" w:fill="auto"/>
          </w:tcPr>
          <w:p w14:paraId="5FA386B5" w14:textId="77777777" w:rsidR="00472595" w:rsidRPr="00C2325E" w:rsidRDefault="00472595" w:rsidP="00FB0389">
            <w:pPr>
              <w:jc w:val="center"/>
              <w:rPr>
                <w:rFonts w:ascii="Arial" w:hAnsi="Arial" w:cs="Arial"/>
                <w:sz w:val="22"/>
                <w:szCs w:val="22"/>
              </w:rPr>
            </w:pPr>
            <w:r w:rsidRPr="00C2325E">
              <w:rPr>
                <w:rFonts w:ascii="Segoe UI Symbol" w:eastAsia="MS Gothic" w:hAnsi="Segoe UI Symbol" w:cs="Segoe UI Symbol"/>
                <w:sz w:val="22"/>
                <w:szCs w:val="22"/>
              </w:rPr>
              <w:t>☐</w:t>
            </w:r>
          </w:p>
        </w:tc>
        <w:tc>
          <w:tcPr>
            <w:tcW w:w="2402" w:type="pct"/>
            <w:gridSpan w:val="3"/>
            <w:tcBorders>
              <w:top w:val="nil"/>
              <w:left w:val="nil"/>
              <w:bottom w:val="single" w:sz="4" w:space="0" w:color="auto"/>
              <w:right w:val="single" w:sz="4" w:space="0" w:color="auto"/>
            </w:tcBorders>
            <w:shd w:val="clear" w:color="auto" w:fill="auto"/>
            <w:vAlign w:val="center"/>
          </w:tcPr>
          <w:p w14:paraId="1F73BB87" w14:textId="77777777" w:rsidR="00472595" w:rsidRPr="00C2325E" w:rsidRDefault="00472595" w:rsidP="00FB0389">
            <w:pPr>
              <w:rPr>
                <w:rFonts w:ascii="Arial" w:hAnsi="Arial" w:cs="Arial"/>
                <w:sz w:val="22"/>
                <w:szCs w:val="22"/>
              </w:rPr>
            </w:pPr>
            <w:r w:rsidRPr="00C2325E">
              <w:rPr>
                <w:rFonts w:ascii="Arial" w:hAnsi="Arial" w:cs="Arial"/>
                <w:sz w:val="22"/>
                <w:szCs w:val="22"/>
              </w:rPr>
              <w:t>Other (please specify)</w:t>
            </w:r>
          </w:p>
          <w:p w14:paraId="35EDE17E" w14:textId="77777777" w:rsidR="00472595" w:rsidRPr="00C2325E" w:rsidRDefault="00472595" w:rsidP="00FB0389">
            <w:pPr>
              <w:rPr>
                <w:rFonts w:ascii="Arial" w:hAnsi="Arial" w:cs="Arial"/>
                <w:sz w:val="22"/>
                <w:szCs w:val="22"/>
              </w:rPr>
            </w:pPr>
          </w:p>
        </w:tc>
      </w:tr>
      <w:tr w:rsidR="00472595" w:rsidRPr="00C2325E" w14:paraId="4F440779" w14:textId="77777777" w:rsidTr="00FB0389">
        <w:tc>
          <w:tcPr>
            <w:tcW w:w="413" w:type="pct"/>
            <w:shd w:val="clear" w:color="auto" w:fill="auto"/>
          </w:tcPr>
          <w:p w14:paraId="7DF19780"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19.</w:t>
            </w:r>
          </w:p>
        </w:tc>
        <w:tc>
          <w:tcPr>
            <w:tcW w:w="1581" w:type="pct"/>
            <w:shd w:val="clear" w:color="auto" w:fill="auto"/>
          </w:tcPr>
          <w:p w14:paraId="384E11F3" w14:textId="77777777" w:rsidR="00472595" w:rsidRPr="00C2325E" w:rsidRDefault="00472595" w:rsidP="00FB0389">
            <w:pPr>
              <w:pStyle w:val="Paragraphnonumbers"/>
              <w:rPr>
                <w:rFonts w:cs="Arial"/>
                <w:sz w:val="22"/>
                <w:szCs w:val="22"/>
              </w:rPr>
            </w:pPr>
            <w:r w:rsidRPr="00C2325E">
              <w:rPr>
                <w:rFonts w:cs="Arial"/>
                <w:sz w:val="22"/>
                <w:szCs w:val="22"/>
              </w:rPr>
              <w:t>Language</w:t>
            </w:r>
          </w:p>
        </w:tc>
        <w:tc>
          <w:tcPr>
            <w:tcW w:w="3006" w:type="pct"/>
            <w:gridSpan w:val="5"/>
            <w:tcBorders>
              <w:top w:val="single" w:sz="4" w:space="0" w:color="auto"/>
            </w:tcBorders>
            <w:shd w:val="clear" w:color="auto" w:fill="auto"/>
          </w:tcPr>
          <w:p w14:paraId="261358D7" w14:textId="77777777" w:rsidR="00472595" w:rsidRPr="00C2325E" w:rsidRDefault="00472595" w:rsidP="00FB0389">
            <w:pPr>
              <w:pStyle w:val="Paragraphnonumbers"/>
              <w:rPr>
                <w:rFonts w:cs="Arial"/>
                <w:sz w:val="22"/>
                <w:szCs w:val="22"/>
              </w:rPr>
            </w:pPr>
            <w:r w:rsidRPr="00C2325E">
              <w:rPr>
                <w:rFonts w:cs="Arial"/>
                <w:sz w:val="22"/>
                <w:szCs w:val="22"/>
              </w:rPr>
              <w:t>English</w:t>
            </w:r>
          </w:p>
        </w:tc>
      </w:tr>
      <w:tr w:rsidR="00472595" w:rsidRPr="00C2325E" w14:paraId="43650817" w14:textId="77777777" w:rsidTr="00FB0389">
        <w:tc>
          <w:tcPr>
            <w:tcW w:w="413" w:type="pct"/>
            <w:shd w:val="clear" w:color="auto" w:fill="auto"/>
          </w:tcPr>
          <w:p w14:paraId="7FDF7EDA"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20.</w:t>
            </w:r>
          </w:p>
        </w:tc>
        <w:tc>
          <w:tcPr>
            <w:tcW w:w="1581" w:type="pct"/>
            <w:shd w:val="clear" w:color="auto" w:fill="auto"/>
          </w:tcPr>
          <w:p w14:paraId="3C125F7E"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Country</w:t>
            </w:r>
          </w:p>
        </w:tc>
        <w:tc>
          <w:tcPr>
            <w:tcW w:w="3006" w:type="pct"/>
            <w:gridSpan w:val="5"/>
            <w:shd w:val="clear" w:color="auto" w:fill="auto"/>
          </w:tcPr>
          <w:p w14:paraId="27E626A3" w14:textId="77777777" w:rsidR="00472595" w:rsidRPr="00C2325E" w:rsidRDefault="00472595" w:rsidP="00FB0389">
            <w:pPr>
              <w:pStyle w:val="Paragraphnonumbers"/>
              <w:rPr>
                <w:rFonts w:cs="Arial"/>
                <w:sz w:val="22"/>
                <w:szCs w:val="22"/>
              </w:rPr>
            </w:pPr>
            <w:r w:rsidRPr="00C2325E">
              <w:rPr>
                <w:rFonts w:cs="Arial"/>
                <w:sz w:val="22"/>
                <w:szCs w:val="22"/>
              </w:rPr>
              <w:t>England</w:t>
            </w:r>
          </w:p>
        </w:tc>
      </w:tr>
      <w:tr w:rsidR="00472595" w:rsidRPr="00C2325E" w14:paraId="4F61964A" w14:textId="77777777" w:rsidTr="00FB0389">
        <w:tc>
          <w:tcPr>
            <w:tcW w:w="413" w:type="pct"/>
            <w:shd w:val="clear" w:color="auto" w:fill="auto"/>
          </w:tcPr>
          <w:p w14:paraId="15F44222"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21.</w:t>
            </w:r>
          </w:p>
        </w:tc>
        <w:tc>
          <w:tcPr>
            <w:tcW w:w="1581" w:type="pct"/>
            <w:shd w:val="clear" w:color="auto" w:fill="auto"/>
          </w:tcPr>
          <w:p w14:paraId="5699DBC8"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Anticipated or actual start date</w:t>
            </w:r>
          </w:p>
        </w:tc>
        <w:tc>
          <w:tcPr>
            <w:tcW w:w="3006" w:type="pct"/>
            <w:gridSpan w:val="5"/>
            <w:shd w:val="clear" w:color="auto" w:fill="auto"/>
          </w:tcPr>
          <w:p w14:paraId="679161CB" w14:textId="77777777" w:rsidR="00472595" w:rsidRPr="00C2325E" w:rsidRDefault="00472595" w:rsidP="00FB0389">
            <w:pPr>
              <w:pStyle w:val="Paragraphnonumbers"/>
              <w:rPr>
                <w:rFonts w:cs="Arial"/>
                <w:color w:val="333333"/>
                <w:sz w:val="22"/>
                <w:szCs w:val="22"/>
              </w:rPr>
            </w:pPr>
            <w:r w:rsidRPr="00C2325E">
              <w:rPr>
                <w:rFonts w:cs="Arial"/>
                <w:sz w:val="22"/>
                <w:szCs w:val="22"/>
              </w:rPr>
              <w:t>1 February 2023</w:t>
            </w:r>
          </w:p>
        </w:tc>
      </w:tr>
      <w:tr w:rsidR="00472595" w:rsidRPr="00C2325E" w14:paraId="27778735" w14:textId="77777777" w:rsidTr="00FB0389">
        <w:tc>
          <w:tcPr>
            <w:tcW w:w="413" w:type="pct"/>
            <w:shd w:val="clear" w:color="auto" w:fill="auto"/>
          </w:tcPr>
          <w:p w14:paraId="6DCF8426"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22.</w:t>
            </w:r>
          </w:p>
        </w:tc>
        <w:tc>
          <w:tcPr>
            <w:tcW w:w="1581" w:type="pct"/>
            <w:shd w:val="clear" w:color="auto" w:fill="auto"/>
          </w:tcPr>
          <w:p w14:paraId="4D0D9BE4"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Anticipated completion date</w:t>
            </w:r>
          </w:p>
        </w:tc>
        <w:tc>
          <w:tcPr>
            <w:tcW w:w="3006" w:type="pct"/>
            <w:gridSpan w:val="5"/>
            <w:shd w:val="clear" w:color="auto" w:fill="auto"/>
          </w:tcPr>
          <w:p w14:paraId="1E225DDC" w14:textId="77777777" w:rsidR="00472595" w:rsidRPr="00C2325E" w:rsidRDefault="00472595" w:rsidP="00FB0389">
            <w:pPr>
              <w:pStyle w:val="Paragraphnonumbers"/>
              <w:rPr>
                <w:rFonts w:cs="Arial"/>
                <w:sz w:val="22"/>
                <w:szCs w:val="22"/>
              </w:rPr>
            </w:pPr>
            <w:r w:rsidRPr="00C2325E">
              <w:rPr>
                <w:rFonts w:cs="Arial"/>
                <w:sz w:val="22"/>
                <w:szCs w:val="22"/>
              </w:rPr>
              <w:t>23 May 2023</w:t>
            </w:r>
          </w:p>
        </w:tc>
      </w:tr>
      <w:tr w:rsidR="00472595" w:rsidRPr="00C2325E" w14:paraId="71AD16DD" w14:textId="77777777" w:rsidTr="00FB0389">
        <w:trPr>
          <w:trHeight w:val="162"/>
        </w:trPr>
        <w:tc>
          <w:tcPr>
            <w:tcW w:w="413" w:type="pct"/>
            <w:vMerge w:val="restart"/>
            <w:shd w:val="clear" w:color="auto" w:fill="auto"/>
          </w:tcPr>
          <w:p w14:paraId="2F8ABE44"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23.</w:t>
            </w:r>
          </w:p>
        </w:tc>
        <w:tc>
          <w:tcPr>
            <w:tcW w:w="1581" w:type="pct"/>
            <w:vMerge w:val="restart"/>
            <w:shd w:val="clear" w:color="auto" w:fill="auto"/>
          </w:tcPr>
          <w:p w14:paraId="78B21183"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Stage of review at time of this submission</w:t>
            </w:r>
          </w:p>
        </w:tc>
        <w:tc>
          <w:tcPr>
            <w:tcW w:w="1328" w:type="pct"/>
            <w:gridSpan w:val="3"/>
            <w:shd w:val="clear" w:color="auto" w:fill="auto"/>
            <w:vAlign w:val="center"/>
          </w:tcPr>
          <w:p w14:paraId="6256D47C" w14:textId="77777777" w:rsidR="00472595" w:rsidRPr="00C2325E" w:rsidRDefault="00472595" w:rsidP="00FB0389">
            <w:pPr>
              <w:spacing w:after="480"/>
              <w:rPr>
                <w:rFonts w:ascii="Arial" w:hAnsi="Arial" w:cs="Arial"/>
                <w:color w:val="333333"/>
                <w:sz w:val="22"/>
                <w:szCs w:val="22"/>
              </w:rPr>
            </w:pPr>
            <w:r w:rsidRPr="00C2325E">
              <w:rPr>
                <w:rStyle w:val="Strong"/>
                <w:rFonts w:ascii="Arial" w:hAnsi="Arial" w:cs="Arial"/>
                <w:color w:val="333333"/>
                <w:sz w:val="22"/>
                <w:szCs w:val="22"/>
              </w:rPr>
              <w:t>Review stage</w:t>
            </w:r>
          </w:p>
        </w:tc>
        <w:tc>
          <w:tcPr>
            <w:tcW w:w="701" w:type="pct"/>
            <w:shd w:val="clear" w:color="auto" w:fill="auto"/>
            <w:vAlign w:val="center"/>
          </w:tcPr>
          <w:p w14:paraId="382289AA" w14:textId="77777777" w:rsidR="00472595" w:rsidRPr="00C2325E" w:rsidRDefault="00472595" w:rsidP="00FB0389">
            <w:pPr>
              <w:spacing w:after="480"/>
              <w:jc w:val="center"/>
              <w:rPr>
                <w:rFonts w:ascii="Arial" w:hAnsi="Arial" w:cs="Arial"/>
                <w:color w:val="333333"/>
                <w:sz w:val="22"/>
                <w:szCs w:val="22"/>
              </w:rPr>
            </w:pPr>
            <w:r w:rsidRPr="00C2325E">
              <w:rPr>
                <w:rStyle w:val="Strong"/>
                <w:rFonts w:ascii="Arial" w:hAnsi="Arial" w:cs="Arial"/>
                <w:color w:val="333333"/>
                <w:sz w:val="22"/>
                <w:szCs w:val="22"/>
              </w:rPr>
              <w:t>Started</w:t>
            </w:r>
          </w:p>
        </w:tc>
        <w:tc>
          <w:tcPr>
            <w:tcW w:w="977" w:type="pct"/>
            <w:shd w:val="clear" w:color="auto" w:fill="auto"/>
            <w:vAlign w:val="center"/>
          </w:tcPr>
          <w:p w14:paraId="200818D3" w14:textId="77777777" w:rsidR="00472595" w:rsidRPr="00C2325E" w:rsidRDefault="00472595" w:rsidP="00FB0389">
            <w:pPr>
              <w:spacing w:after="480"/>
              <w:jc w:val="center"/>
              <w:rPr>
                <w:rFonts w:ascii="Arial" w:hAnsi="Arial" w:cs="Arial"/>
                <w:color w:val="333333"/>
                <w:sz w:val="22"/>
                <w:szCs w:val="22"/>
              </w:rPr>
            </w:pPr>
            <w:r w:rsidRPr="00C2325E">
              <w:rPr>
                <w:rStyle w:val="Strong"/>
                <w:rFonts w:ascii="Arial" w:hAnsi="Arial" w:cs="Arial"/>
                <w:color w:val="333333"/>
                <w:sz w:val="22"/>
                <w:szCs w:val="22"/>
              </w:rPr>
              <w:t>Completed</w:t>
            </w:r>
          </w:p>
        </w:tc>
      </w:tr>
      <w:tr w:rsidR="00472595" w:rsidRPr="00C2325E" w14:paraId="28E06FBA" w14:textId="77777777" w:rsidTr="00FB0389">
        <w:trPr>
          <w:trHeight w:val="158"/>
        </w:trPr>
        <w:tc>
          <w:tcPr>
            <w:tcW w:w="413" w:type="pct"/>
            <w:vMerge/>
            <w:shd w:val="clear" w:color="auto" w:fill="auto"/>
          </w:tcPr>
          <w:p w14:paraId="18530FAD" w14:textId="77777777" w:rsidR="00472595" w:rsidRPr="00C2325E" w:rsidRDefault="00472595" w:rsidP="00FB0389">
            <w:pPr>
              <w:pStyle w:val="Paragraphnonumbers"/>
              <w:jc w:val="center"/>
              <w:rPr>
                <w:rFonts w:cs="Arial"/>
                <w:color w:val="000000"/>
                <w:sz w:val="22"/>
                <w:szCs w:val="22"/>
              </w:rPr>
            </w:pPr>
          </w:p>
        </w:tc>
        <w:tc>
          <w:tcPr>
            <w:tcW w:w="1581" w:type="pct"/>
            <w:vMerge/>
            <w:shd w:val="clear" w:color="auto" w:fill="auto"/>
          </w:tcPr>
          <w:p w14:paraId="458D2F32" w14:textId="77777777" w:rsidR="00472595" w:rsidRPr="00C2325E" w:rsidRDefault="00472595" w:rsidP="00FB0389">
            <w:pPr>
              <w:rPr>
                <w:rFonts w:ascii="Arial" w:hAnsi="Arial" w:cs="Arial"/>
                <w:color w:val="000000"/>
                <w:sz w:val="22"/>
                <w:szCs w:val="22"/>
              </w:rPr>
            </w:pPr>
          </w:p>
        </w:tc>
        <w:tc>
          <w:tcPr>
            <w:tcW w:w="1328" w:type="pct"/>
            <w:gridSpan w:val="3"/>
            <w:shd w:val="clear" w:color="auto" w:fill="auto"/>
            <w:vAlign w:val="center"/>
          </w:tcPr>
          <w:p w14:paraId="545878B7" w14:textId="77777777" w:rsidR="00472595" w:rsidRPr="00C2325E" w:rsidRDefault="00472595" w:rsidP="00FB0389">
            <w:pPr>
              <w:spacing w:after="480"/>
              <w:rPr>
                <w:rFonts w:ascii="Arial" w:hAnsi="Arial" w:cs="Arial"/>
                <w:color w:val="333333"/>
                <w:sz w:val="22"/>
                <w:szCs w:val="22"/>
              </w:rPr>
            </w:pPr>
            <w:r w:rsidRPr="00C2325E">
              <w:rPr>
                <w:rFonts w:ascii="Arial" w:hAnsi="Arial" w:cs="Arial"/>
                <w:color w:val="333333"/>
                <w:sz w:val="22"/>
                <w:szCs w:val="22"/>
              </w:rPr>
              <w:t>Preliminary searches</w:t>
            </w:r>
          </w:p>
        </w:tc>
        <w:tc>
          <w:tcPr>
            <w:tcW w:w="701" w:type="pct"/>
            <w:shd w:val="clear" w:color="auto" w:fill="auto"/>
            <w:vAlign w:val="center"/>
          </w:tcPr>
          <w:p w14:paraId="611BDF5E"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drawing>
                <wp:inline distT="0" distB="0" distL="0" distR="0" wp14:anchorId="6EF65A81" wp14:editId="7D3CD775">
                  <wp:extent cx="255270" cy="233680"/>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977" w:type="pct"/>
            <w:shd w:val="clear" w:color="auto" w:fill="auto"/>
            <w:vAlign w:val="center"/>
          </w:tcPr>
          <w:p w14:paraId="0554FFA7"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t>x</w:t>
            </w:r>
          </w:p>
        </w:tc>
      </w:tr>
      <w:tr w:rsidR="00472595" w:rsidRPr="00C2325E" w14:paraId="11BD572B" w14:textId="77777777" w:rsidTr="00FB0389">
        <w:trPr>
          <w:trHeight w:val="158"/>
        </w:trPr>
        <w:tc>
          <w:tcPr>
            <w:tcW w:w="413" w:type="pct"/>
            <w:vMerge/>
            <w:shd w:val="clear" w:color="auto" w:fill="auto"/>
          </w:tcPr>
          <w:p w14:paraId="452B060A" w14:textId="77777777" w:rsidR="00472595" w:rsidRPr="00C2325E" w:rsidRDefault="00472595" w:rsidP="00FB0389">
            <w:pPr>
              <w:pStyle w:val="Paragraphnonumbers"/>
              <w:jc w:val="center"/>
              <w:rPr>
                <w:rFonts w:cs="Arial"/>
                <w:color w:val="000000"/>
                <w:sz w:val="22"/>
                <w:szCs w:val="22"/>
              </w:rPr>
            </w:pPr>
          </w:p>
        </w:tc>
        <w:tc>
          <w:tcPr>
            <w:tcW w:w="1581" w:type="pct"/>
            <w:vMerge/>
            <w:shd w:val="clear" w:color="auto" w:fill="auto"/>
          </w:tcPr>
          <w:p w14:paraId="1E9394D0" w14:textId="77777777" w:rsidR="00472595" w:rsidRPr="00C2325E" w:rsidRDefault="00472595" w:rsidP="00FB0389">
            <w:pPr>
              <w:rPr>
                <w:rFonts w:ascii="Arial" w:hAnsi="Arial" w:cs="Arial"/>
                <w:color w:val="000000"/>
                <w:sz w:val="22"/>
                <w:szCs w:val="22"/>
              </w:rPr>
            </w:pPr>
          </w:p>
        </w:tc>
        <w:tc>
          <w:tcPr>
            <w:tcW w:w="1328" w:type="pct"/>
            <w:gridSpan w:val="3"/>
            <w:shd w:val="clear" w:color="auto" w:fill="auto"/>
            <w:vAlign w:val="center"/>
          </w:tcPr>
          <w:p w14:paraId="1EC0A79C" w14:textId="77777777" w:rsidR="00472595" w:rsidRPr="00C2325E" w:rsidRDefault="00472595" w:rsidP="00FB0389">
            <w:pPr>
              <w:spacing w:after="480"/>
              <w:rPr>
                <w:rFonts w:ascii="Arial" w:hAnsi="Arial" w:cs="Arial"/>
                <w:color w:val="333333"/>
                <w:sz w:val="22"/>
                <w:szCs w:val="22"/>
              </w:rPr>
            </w:pPr>
            <w:r w:rsidRPr="00C2325E">
              <w:rPr>
                <w:rFonts w:ascii="Arial" w:hAnsi="Arial" w:cs="Arial"/>
                <w:color w:val="333333"/>
                <w:sz w:val="22"/>
                <w:szCs w:val="22"/>
              </w:rPr>
              <w:t>Piloting of the study selection process</w:t>
            </w:r>
          </w:p>
        </w:tc>
        <w:tc>
          <w:tcPr>
            <w:tcW w:w="701" w:type="pct"/>
            <w:shd w:val="clear" w:color="auto" w:fill="auto"/>
            <w:vAlign w:val="center"/>
          </w:tcPr>
          <w:p w14:paraId="5FEAE06A"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drawing>
                <wp:inline distT="0" distB="0" distL="0" distR="0" wp14:anchorId="680E99F3" wp14:editId="2222AD86">
                  <wp:extent cx="255270" cy="233680"/>
                  <wp:effectExtent l="0" t="0" r="0" b="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977" w:type="pct"/>
            <w:shd w:val="clear" w:color="auto" w:fill="auto"/>
            <w:vAlign w:val="center"/>
          </w:tcPr>
          <w:p w14:paraId="50B02D0E"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t>x</w:t>
            </w:r>
          </w:p>
        </w:tc>
      </w:tr>
      <w:tr w:rsidR="00472595" w:rsidRPr="00C2325E" w14:paraId="21499990" w14:textId="77777777" w:rsidTr="00FB0389">
        <w:trPr>
          <w:trHeight w:val="158"/>
        </w:trPr>
        <w:tc>
          <w:tcPr>
            <w:tcW w:w="413" w:type="pct"/>
            <w:vMerge/>
            <w:shd w:val="clear" w:color="auto" w:fill="auto"/>
          </w:tcPr>
          <w:p w14:paraId="27C5C15F" w14:textId="77777777" w:rsidR="00472595" w:rsidRPr="00C2325E" w:rsidRDefault="00472595" w:rsidP="00FB0389">
            <w:pPr>
              <w:pStyle w:val="Paragraphnonumbers"/>
              <w:jc w:val="center"/>
              <w:rPr>
                <w:rFonts w:cs="Arial"/>
                <w:color w:val="000000"/>
                <w:sz w:val="22"/>
                <w:szCs w:val="22"/>
              </w:rPr>
            </w:pPr>
          </w:p>
        </w:tc>
        <w:tc>
          <w:tcPr>
            <w:tcW w:w="1581" w:type="pct"/>
            <w:vMerge/>
            <w:shd w:val="clear" w:color="auto" w:fill="auto"/>
          </w:tcPr>
          <w:p w14:paraId="68982E8E" w14:textId="77777777" w:rsidR="00472595" w:rsidRPr="00C2325E" w:rsidRDefault="00472595" w:rsidP="00FB0389">
            <w:pPr>
              <w:rPr>
                <w:rFonts w:ascii="Arial" w:hAnsi="Arial" w:cs="Arial"/>
                <w:color w:val="000000"/>
                <w:sz w:val="22"/>
                <w:szCs w:val="22"/>
              </w:rPr>
            </w:pPr>
          </w:p>
        </w:tc>
        <w:tc>
          <w:tcPr>
            <w:tcW w:w="1328" w:type="pct"/>
            <w:gridSpan w:val="3"/>
            <w:shd w:val="clear" w:color="auto" w:fill="auto"/>
            <w:vAlign w:val="center"/>
          </w:tcPr>
          <w:p w14:paraId="313EDDA5" w14:textId="77777777" w:rsidR="00472595" w:rsidRPr="00C2325E" w:rsidRDefault="00472595" w:rsidP="00FB0389">
            <w:pPr>
              <w:spacing w:after="480"/>
              <w:rPr>
                <w:rFonts w:ascii="Arial" w:hAnsi="Arial" w:cs="Arial"/>
                <w:color w:val="333333"/>
                <w:sz w:val="22"/>
                <w:szCs w:val="22"/>
              </w:rPr>
            </w:pPr>
            <w:r w:rsidRPr="00C2325E">
              <w:rPr>
                <w:rFonts w:ascii="Arial" w:hAnsi="Arial" w:cs="Arial"/>
                <w:color w:val="333333"/>
                <w:sz w:val="22"/>
                <w:szCs w:val="22"/>
              </w:rPr>
              <w:t>Formal screening of search results against eligibility criteria</w:t>
            </w:r>
          </w:p>
        </w:tc>
        <w:tc>
          <w:tcPr>
            <w:tcW w:w="701" w:type="pct"/>
            <w:shd w:val="clear" w:color="auto" w:fill="auto"/>
            <w:vAlign w:val="center"/>
          </w:tcPr>
          <w:p w14:paraId="53C9D789"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drawing>
                <wp:inline distT="0" distB="0" distL="0" distR="0" wp14:anchorId="6E2C5D8D" wp14:editId="2767B7A3">
                  <wp:extent cx="255270" cy="233680"/>
                  <wp:effectExtent l="0" t="0" r="0" b="0"/>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977" w:type="pct"/>
            <w:shd w:val="clear" w:color="auto" w:fill="auto"/>
            <w:vAlign w:val="center"/>
          </w:tcPr>
          <w:p w14:paraId="015E7F63"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t>x</w:t>
            </w:r>
          </w:p>
        </w:tc>
      </w:tr>
      <w:tr w:rsidR="00472595" w:rsidRPr="00C2325E" w14:paraId="3BDB1B6F" w14:textId="77777777" w:rsidTr="00FB0389">
        <w:trPr>
          <w:trHeight w:val="158"/>
        </w:trPr>
        <w:tc>
          <w:tcPr>
            <w:tcW w:w="413" w:type="pct"/>
            <w:vMerge/>
            <w:shd w:val="clear" w:color="auto" w:fill="auto"/>
          </w:tcPr>
          <w:p w14:paraId="1F94DD51" w14:textId="77777777" w:rsidR="00472595" w:rsidRPr="00C2325E" w:rsidRDefault="00472595" w:rsidP="00FB0389">
            <w:pPr>
              <w:pStyle w:val="Paragraphnonumbers"/>
              <w:jc w:val="center"/>
              <w:rPr>
                <w:rFonts w:cs="Arial"/>
                <w:color w:val="000000"/>
                <w:sz w:val="22"/>
                <w:szCs w:val="22"/>
              </w:rPr>
            </w:pPr>
          </w:p>
        </w:tc>
        <w:tc>
          <w:tcPr>
            <w:tcW w:w="1581" w:type="pct"/>
            <w:vMerge/>
            <w:shd w:val="clear" w:color="auto" w:fill="auto"/>
          </w:tcPr>
          <w:p w14:paraId="2CFB2DA7" w14:textId="77777777" w:rsidR="00472595" w:rsidRPr="00C2325E" w:rsidRDefault="00472595" w:rsidP="00FB0389">
            <w:pPr>
              <w:rPr>
                <w:rFonts w:ascii="Arial" w:hAnsi="Arial" w:cs="Arial"/>
                <w:color w:val="000000"/>
                <w:sz w:val="22"/>
                <w:szCs w:val="22"/>
              </w:rPr>
            </w:pPr>
          </w:p>
        </w:tc>
        <w:tc>
          <w:tcPr>
            <w:tcW w:w="1328" w:type="pct"/>
            <w:gridSpan w:val="3"/>
            <w:shd w:val="clear" w:color="auto" w:fill="auto"/>
            <w:vAlign w:val="center"/>
          </w:tcPr>
          <w:p w14:paraId="3B132ADC" w14:textId="77777777" w:rsidR="00472595" w:rsidRPr="00C2325E" w:rsidRDefault="00472595" w:rsidP="00FB0389">
            <w:pPr>
              <w:spacing w:after="480"/>
              <w:rPr>
                <w:rFonts w:ascii="Arial" w:hAnsi="Arial" w:cs="Arial"/>
                <w:color w:val="333333"/>
                <w:sz w:val="22"/>
                <w:szCs w:val="22"/>
              </w:rPr>
            </w:pPr>
            <w:r w:rsidRPr="00C2325E">
              <w:rPr>
                <w:rFonts w:ascii="Arial" w:hAnsi="Arial" w:cs="Arial"/>
                <w:color w:val="333333"/>
                <w:sz w:val="22"/>
                <w:szCs w:val="22"/>
              </w:rPr>
              <w:t>Data extraction</w:t>
            </w:r>
          </w:p>
        </w:tc>
        <w:tc>
          <w:tcPr>
            <w:tcW w:w="701" w:type="pct"/>
            <w:shd w:val="clear" w:color="auto" w:fill="auto"/>
            <w:vAlign w:val="center"/>
          </w:tcPr>
          <w:p w14:paraId="69600B2E"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drawing>
                <wp:inline distT="0" distB="0" distL="0" distR="0" wp14:anchorId="280A55D6" wp14:editId="50FCA668">
                  <wp:extent cx="255270" cy="233680"/>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977" w:type="pct"/>
            <w:shd w:val="clear" w:color="auto" w:fill="auto"/>
            <w:vAlign w:val="center"/>
          </w:tcPr>
          <w:p w14:paraId="2499D05C"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t>x</w:t>
            </w:r>
          </w:p>
        </w:tc>
      </w:tr>
      <w:tr w:rsidR="00472595" w:rsidRPr="00C2325E" w14:paraId="3FE9C8AC" w14:textId="77777777" w:rsidTr="00FB0389">
        <w:trPr>
          <w:trHeight w:val="158"/>
        </w:trPr>
        <w:tc>
          <w:tcPr>
            <w:tcW w:w="413" w:type="pct"/>
            <w:vMerge/>
            <w:shd w:val="clear" w:color="auto" w:fill="auto"/>
          </w:tcPr>
          <w:p w14:paraId="5FB84C23" w14:textId="77777777" w:rsidR="00472595" w:rsidRPr="00C2325E" w:rsidRDefault="00472595" w:rsidP="00FB0389">
            <w:pPr>
              <w:pStyle w:val="Paragraphnonumbers"/>
              <w:jc w:val="center"/>
              <w:rPr>
                <w:rFonts w:cs="Arial"/>
                <w:color w:val="000000"/>
                <w:sz w:val="22"/>
                <w:szCs w:val="22"/>
              </w:rPr>
            </w:pPr>
          </w:p>
        </w:tc>
        <w:tc>
          <w:tcPr>
            <w:tcW w:w="1581" w:type="pct"/>
            <w:vMerge/>
            <w:shd w:val="clear" w:color="auto" w:fill="auto"/>
          </w:tcPr>
          <w:p w14:paraId="3C4DBA40" w14:textId="77777777" w:rsidR="00472595" w:rsidRPr="00C2325E" w:rsidRDefault="00472595" w:rsidP="00FB0389">
            <w:pPr>
              <w:rPr>
                <w:rFonts w:ascii="Arial" w:hAnsi="Arial" w:cs="Arial"/>
                <w:color w:val="000000"/>
                <w:sz w:val="22"/>
                <w:szCs w:val="22"/>
              </w:rPr>
            </w:pPr>
          </w:p>
        </w:tc>
        <w:tc>
          <w:tcPr>
            <w:tcW w:w="1328" w:type="pct"/>
            <w:gridSpan w:val="3"/>
            <w:shd w:val="clear" w:color="auto" w:fill="auto"/>
            <w:vAlign w:val="center"/>
          </w:tcPr>
          <w:p w14:paraId="0CEEF36F" w14:textId="77777777" w:rsidR="00472595" w:rsidRPr="00C2325E" w:rsidRDefault="00472595" w:rsidP="00FB0389">
            <w:pPr>
              <w:spacing w:after="480"/>
              <w:rPr>
                <w:rFonts w:ascii="Arial" w:hAnsi="Arial" w:cs="Arial"/>
                <w:color w:val="333333"/>
                <w:sz w:val="22"/>
                <w:szCs w:val="22"/>
              </w:rPr>
            </w:pPr>
            <w:r w:rsidRPr="00C2325E">
              <w:rPr>
                <w:rFonts w:ascii="Arial" w:hAnsi="Arial" w:cs="Arial"/>
                <w:color w:val="333333"/>
                <w:sz w:val="22"/>
                <w:szCs w:val="22"/>
              </w:rPr>
              <w:t>Quality and applicability assessment</w:t>
            </w:r>
          </w:p>
        </w:tc>
        <w:tc>
          <w:tcPr>
            <w:tcW w:w="701" w:type="pct"/>
            <w:shd w:val="clear" w:color="auto" w:fill="auto"/>
            <w:vAlign w:val="center"/>
          </w:tcPr>
          <w:p w14:paraId="45FD960E"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drawing>
                <wp:inline distT="0" distB="0" distL="0" distR="0" wp14:anchorId="1C299BDF" wp14:editId="0788B47C">
                  <wp:extent cx="255270" cy="233680"/>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977" w:type="pct"/>
            <w:shd w:val="clear" w:color="auto" w:fill="auto"/>
            <w:vAlign w:val="center"/>
          </w:tcPr>
          <w:p w14:paraId="2C7281C9"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t>x</w:t>
            </w:r>
          </w:p>
        </w:tc>
      </w:tr>
      <w:tr w:rsidR="00472595" w:rsidRPr="00C2325E" w14:paraId="34738F8C" w14:textId="77777777" w:rsidTr="00FB0389">
        <w:trPr>
          <w:trHeight w:val="158"/>
        </w:trPr>
        <w:tc>
          <w:tcPr>
            <w:tcW w:w="413" w:type="pct"/>
            <w:vMerge/>
            <w:shd w:val="clear" w:color="auto" w:fill="auto"/>
          </w:tcPr>
          <w:p w14:paraId="06C4415C" w14:textId="77777777" w:rsidR="00472595" w:rsidRPr="00C2325E" w:rsidRDefault="00472595" w:rsidP="00FB0389">
            <w:pPr>
              <w:pStyle w:val="Paragraphnonumbers"/>
              <w:jc w:val="center"/>
              <w:rPr>
                <w:rFonts w:cs="Arial"/>
                <w:color w:val="000000"/>
                <w:sz w:val="22"/>
                <w:szCs w:val="22"/>
              </w:rPr>
            </w:pPr>
          </w:p>
        </w:tc>
        <w:tc>
          <w:tcPr>
            <w:tcW w:w="1581" w:type="pct"/>
            <w:vMerge/>
            <w:shd w:val="clear" w:color="auto" w:fill="auto"/>
          </w:tcPr>
          <w:p w14:paraId="320C15DA" w14:textId="77777777" w:rsidR="00472595" w:rsidRPr="00C2325E" w:rsidRDefault="00472595" w:rsidP="00FB0389">
            <w:pPr>
              <w:rPr>
                <w:rFonts w:ascii="Arial" w:hAnsi="Arial" w:cs="Arial"/>
                <w:color w:val="000000"/>
                <w:sz w:val="22"/>
                <w:szCs w:val="22"/>
              </w:rPr>
            </w:pPr>
          </w:p>
        </w:tc>
        <w:tc>
          <w:tcPr>
            <w:tcW w:w="1328" w:type="pct"/>
            <w:gridSpan w:val="3"/>
            <w:shd w:val="clear" w:color="auto" w:fill="auto"/>
            <w:vAlign w:val="center"/>
          </w:tcPr>
          <w:p w14:paraId="14AF2537" w14:textId="77777777" w:rsidR="00472595" w:rsidRPr="00C2325E" w:rsidRDefault="00472595" w:rsidP="00FB0389">
            <w:pPr>
              <w:spacing w:after="480"/>
              <w:rPr>
                <w:rFonts w:ascii="Arial" w:hAnsi="Arial" w:cs="Arial"/>
                <w:color w:val="333333"/>
                <w:sz w:val="22"/>
                <w:szCs w:val="22"/>
              </w:rPr>
            </w:pPr>
            <w:r w:rsidRPr="00C2325E">
              <w:rPr>
                <w:rFonts w:ascii="Arial" w:hAnsi="Arial" w:cs="Arial"/>
                <w:color w:val="333333"/>
                <w:sz w:val="22"/>
                <w:szCs w:val="22"/>
              </w:rPr>
              <w:t>Data analysis</w:t>
            </w:r>
          </w:p>
        </w:tc>
        <w:tc>
          <w:tcPr>
            <w:tcW w:w="701" w:type="pct"/>
            <w:shd w:val="clear" w:color="auto" w:fill="auto"/>
            <w:vAlign w:val="center"/>
          </w:tcPr>
          <w:p w14:paraId="1E335A5E"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drawing>
                <wp:inline distT="0" distB="0" distL="0" distR="0" wp14:anchorId="4DB2F778" wp14:editId="22809E37">
                  <wp:extent cx="255270" cy="23368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977" w:type="pct"/>
            <w:shd w:val="clear" w:color="auto" w:fill="auto"/>
            <w:vAlign w:val="center"/>
          </w:tcPr>
          <w:p w14:paraId="331E8225" w14:textId="77777777" w:rsidR="00472595" w:rsidRPr="00C2325E" w:rsidRDefault="00472595" w:rsidP="00FB0389">
            <w:pPr>
              <w:spacing w:after="480"/>
              <w:jc w:val="center"/>
              <w:rPr>
                <w:rFonts w:ascii="Arial" w:hAnsi="Arial" w:cs="Arial"/>
                <w:color w:val="333333"/>
                <w:sz w:val="22"/>
                <w:szCs w:val="22"/>
              </w:rPr>
            </w:pPr>
            <w:r w:rsidRPr="00C2325E">
              <w:rPr>
                <w:rFonts w:ascii="Arial" w:hAnsi="Arial" w:cs="Arial"/>
                <w:noProof/>
                <w:color w:val="333333"/>
                <w:sz w:val="22"/>
                <w:szCs w:val="22"/>
              </w:rPr>
              <w:t>x</w:t>
            </w:r>
          </w:p>
        </w:tc>
      </w:tr>
      <w:tr w:rsidR="00472595" w:rsidRPr="00C2325E" w14:paraId="4B368909" w14:textId="77777777" w:rsidTr="00FB0389">
        <w:tc>
          <w:tcPr>
            <w:tcW w:w="413" w:type="pct"/>
            <w:shd w:val="clear" w:color="auto" w:fill="auto"/>
          </w:tcPr>
          <w:p w14:paraId="5056B9FC"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24.</w:t>
            </w:r>
          </w:p>
        </w:tc>
        <w:tc>
          <w:tcPr>
            <w:tcW w:w="1581" w:type="pct"/>
            <w:shd w:val="clear" w:color="auto" w:fill="auto"/>
          </w:tcPr>
          <w:p w14:paraId="2A29E75E"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Named contact</w:t>
            </w:r>
          </w:p>
        </w:tc>
        <w:tc>
          <w:tcPr>
            <w:tcW w:w="3006" w:type="pct"/>
            <w:gridSpan w:val="5"/>
            <w:shd w:val="clear" w:color="auto" w:fill="auto"/>
          </w:tcPr>
          <w:p w14:paraId="249DCD6D" w14:textId="77777777" w:rsidR="00472595" w:rsidRPr="00C2325E" w:rsidRDefault="00472595" w:rsidP="00FB0389">
            <w:pPr>
              <w:pStyle w:val="Bulletindent1"/>
              <w:numPr>
                <w:ilvl w:val="0"/>
                <w:numId w:val="0"/>
              </w:numPr>
              <w:spacing w:line="276" w:lineRule="auto"/>
              <w:ind w:left="360"/>
              <w:rPr>
                <w:rFonts w:cs="Arial"/>
                <w:b/>
                <w:color w:val="000000"/>
                <w:sz w:val="22"/>
                <w:szCs w:val="22"/>
              </w:rPr>
            </w:pPr>
            <w:r w:rsidRPr="00C2325E">
              <w:rPr>
                <w:rFonts w:cs="Arial"/>
                <w:b/>
                <w:color w:val="000000"/>
                <w:sz w:val="22"/>
                <w:szCs w:val="22"/>
              </w:rPr>
              <w:t xml:space="preserve">5a. Named </w:t>
            </w:r>
            <w:proofErr w:type="gramStart"/>
            <w:r w:rsidRPr="00C2325E">
              <w:rPr>
                <w:rFonts w:cs="Arial"/>
                <w:b/>
                <w:color w:val="000000"/>
                <w:sz w:val="22"/>
                <w:szCs w:val="22"/>
              </w:rPr>
              <w:t>contact</w:t>
            </w:r>
            <w:proofErr w:type="gramEnd"/>
          </w:p>
          <w:p w14:paraId="54DEA4FD" w14:textId="77777777" w:rsidR="00472595" w:rsidRPr="00C2325E" w:rsidRDefault="00472595" w:rsidP="00FB0389">
            <w:pPr>
              <w:pStyle w:val="Bulletindent1"/>
              <w:numPr>
                <w:ilvl w:val="0"/>
                <w:numId w:val="0"/>
              </w:numPr>
              <w:spacing w:line="276" w:lineRule="auto"/>
              <w:ind w:left="360"/>
              <w:rPr>
                <w:rFonts w:cs="Arial"/>
                <w:sz w:val="22"/>
                <w:szCs w:val="22"/>
              </w:rPr>
            </w:pPr>
            <w:r w:rsidRPr="00C2325E">
              <w:rPr>
                <w:rFonts w:cs="Arial"/>
                <w:sz w:val="22"/>
                <w:szCs w:val="22"/>
              </w:rPr>
              <w:t>HTA Lab, NICE.</w:t>
            </w:r>
          </w:p>
          <w:p w14:paraId="7C6C684E" w14:textId="77777777" w:rsidR="00472595" w:rsidRPr="00C2325E" w:rsidRDefault="00472595" w:rsidP="00FB0389">
            <w:pPr>
              <w:pStyle w:val="Bulletindent1"/>
              <w:numPr>
                <w:ilvl w:val="0"/>
                <w:numId w:val="0"/>
              </w:numPr>
              <w:spacing w:line="276" w:lineRule="auto"/>
              <w:ind w:left="360"/>
              <w:rPr>
                <w:rFonts w:cs="Arial"/>
                <w:color w:val="000000"/>
                <w:sz w:val="22"/>
                <w:szCs w:val="22"/>
              </w:rPr>
            </w:pPr>
          </w:p>
          <w:p w14:paraId="65EA75D7" w14:textId="77777777" w:rsidR="00472595" w:rsidRPr="00C2325E" w:rsidRDefault="00472595" w:rsidP="00FB0389">
            <w:pPr>
              <w:pStyle w:val="Bulletindent1"/>
              <w:numPr>
                <w:ilvl w:val="0"/>
                <w:numId w:val="0"/>
              </w:numPr>
              <w:spacing w:line="276" w:lineRule="auto"/>
              <w:ind w:left="360"/>
              <w:rPr>
                <w:rFonts w:cs="Arial"/>
                <w:b/>
                <w:color w:val="000000"/>
                <w:sz w:val="22"/>
                <w:szCs w:val="22"/>
              </w:rPr>
            </w:pPr>
            <w:r w:rsidRPr="00C2325E">
              <w:rPr>
                <w:rFonts w:cs="Arial"/>
                <w:b/>
                <w:color w:val="000000"/>
                <w:sz w:val="22"/>
                <w:szCs w:val="22"/>
              </w:rPr>
              <w:t>5b Organisational affiliation of the review</w:t>
            </w:r>
          </w:p>
          <w:p w14:paraId="6EB79C88" w14:textId="77777777" w:rsidR="00472595" w:rsidRPr="00C2325E" w:rsidRDefault="00472595" w:rsidP="00FB0389">
            <w:pPr>
              <w:pStyle w:val="Bulletindent1"/>
              <w:numPr>
                <w:ilvl w:val="0"/>
                <w:numId w:val="0"/>
              </w:numPr>
              <w:tabs>
                <w:tab w:val="left" w:pos="720"/>
              </w:tabs>
              <w:spacing w:line="276" w:lineRule="auto"/>
              <w:ind w:left="360"/>
              <w:rPr>
                <w:rFonts w:cs="Arial"/>
                <w:sz w:val="22"/>
                <w:szCs w:val="22"/>
              </w:rPr>
            </w:pPr>
            <w:r w:rsidRPr="00C2325E">
              <w:rPr>
                <w:rFonts w:cs="Arial"/>
                <w:sz w:val="22"/>
                <w:szCs w:val="22"/>
              </w:rPr>
              <w:t>National Institute for Health and Care Excellence (NICE)</w:t>
            </w:r>
          </w:p>
          <w:p w14:paraId="14FD0F09" w14:textId="77777777" w:rsidR="00472595" w:rsidRPr="00C2325E" w:rsidRDefault="00472595" w:rsidP="00FB0389">
            <w:pPr>
              <w:pStyle w:val="Bulletindent1"/>
              <w:numPr>
                <w:ilvl w:val="0"/>
                <w:numId w:val="0"/>
              </w:numPr>
              <w:spacing w:line="276" w:lineRule="auto"/>
              <w:ind w:left="360"/>
              <w:rPr>
                <w:rFonts w:cs="Arial"/>
                <w:color w:val="000000"/>
                <w:sz w:val="22"/>
                <w:szCs w:val="22"/>
              </w:rPr>
            </w:pPr>
          </w:p>
        </w:tc>
      </w:tr>
      <w:tr w:rsidR="00472595" w:rsidRPr="00C2325E" w14:paraId="7C8E21AA" w14:textId="77777777" w:rsidTr="00FB0389">
        <w:tc>
          <w:tcPr>
            <w:tcW w:w="413" w:type="pct"/>
            <w:shd w:val="clear" w:color="auto" w:fill="auto"/>
          </w:tcPr>
          <w:p w14:paraId="06340407"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25.</w:t>
            </w:r>
          </w:p>
        </w:tc>
        <w:tc>
          <w:tcPr>
            <w:tcW w:w="1581" w:type="pct"/>
            <w:shd w:val="clear" w:color="auto" w:fill="auto"/>
          </w:tcPr>
          <w:p w14:paraId="148B2749" w14:textId="77777777" w:rsidR="00472595" w:rsidRPr="00C2325E" w:rsidRDefault="00472595" w:rsidP="00FB0389">
            <w:pPr>
              <w:pStyle w:val="Paragraphnonumbers"/>
              <w:rPr>
                <w:rFonts w:cs="Arial"/>
                <w:sz w:val="22"/>
                <w:szCs w:val="22"/>
              </w:rPr>
            </w:pPr>
            <w:r w:rsidRPr="00C2325E">
              <w:rPr>
                <w:rFonts w:cs="Arial"/>
                <w:color w:val="000000"/>
                <w:sz w:val="22"/>
                <w:szCs w:val="22"/>
              </w:rPr>
              <w:t>Review team members</w:t>
            </w:r>
          </w:p>
        </w:tc>
        <w:tc>
          <w:tcPr>
            <w:tcW w:w="3006" w:type="pct"/>
            <w:gridSpan w:val="5"/>
            <w:shd w:val="clear" w:color="auto" w:fill="auto"/>
          </w:tcPr>
          <w:p w14:paraId="396ECB79" w14:textId="77777777" w:rsidR="00472595" w:rsidRPr="00C2325E" w:rsidRDefault="00472595" w:rsidP="00FB0389">
            <w:pPr>
              <w:pStyle w:val="Bulletindent1"/>
              <w:numPr>
                <w:ilvl w:val="0"/>
                <w:numId w:val="0"/>
              </w:numPr>
              <w:spacing w:line="276" w:lineRule="auto"/>
              <w:rPr>
                <w:rFonts w:cs="Arial"/>
                <w:sz w:val="22"/>
                <w:szCs w:val="22"/>
              </w:rPr>
            </w:pPr>
            <w:r w:rsidRPr="00C2325E">
              <w:rPr>
                <w:rFonts w:cs="Arial"/>
                <w:sz w:val="22"/>
                <w:szCs w:val="22"/>
              </w:rPr>
              <w:t>From the HTA Lab Team:</w:t>
            </w:r>
          </w:p>
          <w:p w14:paraId="6A80C462"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 xml:space="preserve">Dalia Dawoud, Associate Director, Science </w:t>
            </w:r>
            <w:proofErr w:type="gramStart"/>
            <w:r w:rsidRPr="00C2325E">
              <w:rPr>
                <w:rFonts w:cs="Arial"/>
                <w:sz w:val="22"/>
                <w:szCs w:val="22"/>
              </w:rPr>
              <w:t>Policy</w:t>
            </w:r>
            <w:proofErr w:type="gramEnd"/>
            <w:r w:rsidRPr="00C2325E">
              <w:rPr>
                <w:rFonts w:cs="Arial"/>
                <w:sz w:val="22"/>
                <w:szCs w:val="22"/>
              </w:rPr>
              <w:t xml:space="preserve"> and Research Programme</w:t>
            </w:r>
          </w:p>
          <w:p w14:paraId="68FAE53A"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 xml:space="preserve">Tuba Saygin Avsar, Scientific adviser, Science </w:t>
            </w:r>
            <w:proofErr w:type="gramStart"/>
            <w:r w:rsidRPr="00C2325E">
              <w:rPr>
                <w:rFonts w:cs="Arial"/>
                <w:sz w:val="22"/>
                <w:szCs w:val="22"/>
              </w:rPr>
              <w:t>Policy</w:t>
            </w:r>
            <w:proofErr w:type="gramEnd"/>
            <w:r w:rsidRPr="00C2325E">
              <w:rPr>
                <w:rFonts w:cs="Arial"/>
                <w:sz w:val="22"/>
                <w:szCs w:val="22"/>
              </w:rPr>
              <w:t xml:space="preserve"> and Research Programme</w:t>
            </w:r>
          </w:p>
          <w:p w14:paraId="7C38C50C"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 xml:space="preserve">Jeremy Dietz, Scientific Adviser, Science </w:t>
            </w:r>
            <w:proofErr w:type="gramStart"/>
            <w:r w:rsidRPr="00C2325E">
              <w:rPr>
                <w:rFonts w:cs="Arial"/>
                <w:sz w:val="22"/>
                <w:szCs w:val="22"/>
              </w:rPr>
              <w:t>Policy</w:t>
            </w:r>
            <w:proofErr w:type="gramEnd"/>
            <w:r w:rsidRPr="00C2325E">
              <w:rPr>
                <w:rFonts w:cs="Arial"/>
                <w:sz w:val="22"/>
                <w:szCs w:val="22"/>
              </w:rPr>
              <w:t xml:space="preserve"> and Research Programme</w:t>
            </w:r>
          </w:p>
          <w:p w14:paraId="28EC5B8A" w14:textId="77777777" w:rsidR="00472595" w:rsidRPr="00C2325E" w:rsidRDefault="00472595" w:rsidP="00FB0389">
            <w:pPr>
              <w:pStyle w:val="Bulletindent1"/>
              <w:numPr>
                <w:ilvl w:val="0"/>
                <w:numId w:val="0"/>
              </w:numPr>
              <w:spacing w:line="276" w:lineRule="auto"/>
              <w:ind w:left="360"/>
              <w:rPr>
                <w:rFonts w:cs="Arial"/>
                <w:sz w:val="22"/>
                <w:szCs w:val="22"/>
              </w:rPr>
            </w:pPr>
          </w:p>
          <w:p w14:paraId="0E80927B" w14:textId="77777777" w:rsidR="00472595" w:rsidRPr="00C2325E" w:rsidRDefault="00472595" w:rsidP="00FB0389">
            <w:pPr>
              <w:pStyle w:val="Bulletindent1"/>
              <w:numPr>
                <w:ilvl w:val="0"/>
                <w:numId w:val="0"/>
              </w:numPr>
              <w:spacing w:line="276" w:lineRule="auto"/>
              <w:rPr>
                <w:rFonts w:cs="Arial"/>
                <w:sz w:val="22"/>
                <w:szCs w:val="22"/>
              </w:rPr>
            </w:pPr>
            <w:r w:rsidRPr="00C2325E">
              <w:rPr>
                <w:rFonts w:cs="Arial"/>
                <w:sz w:val="22"/>
                <w:szCs w:val="22"/>
              </w:rPr>
              <w:t>From Virtual Wards Working Group</w:t>
            </w:r>
          </w:p>
          <w:p w14:paraId="758027E3"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Rachel Adams, Information Specialist</w:t>
            </w:r>
          </w:p>
          <w:p w14:paraId="508719F0"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 xml:space="preserve">Mark Sullivan, Head of Transformation </w:t>
            </w:r>
          </w:p>
          <w:p w14:paraId="69FAEA5F"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Mark Salmon, Programme Director Information Resources</w:t>
            </w:r>
          </w:p>
          <w:p w14:paraId="59FE24B6"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 xml:space="preserve">Farhan Ismail, Associate Director </w:t>
            </w:r>
            <w:proofErr w:type="spellStart"/>
            <w:r w:rsidRPr="00C2325E">
              <w:rPr>
                <w:rFonts w:cs="Arial"/>
                <w:sz w:val="22"/>
                <w:szCs w:val="22"/>
              </w:rPr>
              <w:t>Medtech</w:t>
            </w:r>
            <w:proofErr w:type="spellEnd"/>
            <w:r w:rsidRPr="00C2325E">
              <w:rPr>
                <w:rFonts w:cs="Arial"/>
                <w:sz w:val="22"/>
                <w:szCs w:val="22"/>
              </w:rPr>
              <w:t xml:space="preserve"> Topic Intelligence and Office for Digital Health</w:t>
            </w:r>
          </w:p>
          <w:p w14:paraId="05D35108"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Angela Osei, Associate Director Implementation and Adoption</w:t>
            </w:r>
          </w:p>
          <w:p w14:paraId="16D85D80"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Pall Jonsson, Programme Director Data and Analytics</w:t>
            </w:r>
          </w:p>
          <w:p w14:paraId="0587B6D1"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Elaine Cartwright, Associate Director Resource Impact Assessment</w:t>
            </w:r>
          </w:p>
          <w:p w14:paraId="427D360F"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David Hutchings, Pharmacy Clinical Fellow</w:t>
            </w:r>
          </w:p>
          <w:p w14:paraId="588FB7E3"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Robert Willans, Technical Adviser Data and Analytics</w:t>
            </w:r>
          </w:p>
          <w:p w14:paraId="1C8E6286"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 xml:space="preserve">Nick Crabb, Programme Director, Science </w:t>
            </w:r>
            <w:proofErr w:type="gramStart"/>
            <w:r w:rsidRPr="00C2325E">
              <w:rPr>
                <w:rFonts w:cs="Arial"/>
                <w:sz w:val="22"/>
                <w:szCs w:val="22"/>
              </w:rPr>
              <w:t>Policy</w:t>
            </w:r>
            <w:proofErr w:type="gramEnd"/>
            <w:r w:rsidRPr="00C2325E">
              <w:rPr>
                <w:rFonts w:cs="Arial"/>
                <w:sz w:val="22"/>
                <w:szCs w:val="22"/>
              </w:rPr>
              <w:t xml:space="preserve"> and Research</w:t>
            </w:r>
          </w:p>
          <w:p w14:paraId="1D66671A" w14:textId="77777777" w:rsidR="00472595" w:rsidRPr="00C2325E" w:rsidRDefault="00472595" w:rsidP="00472595">
            <w:pPr>
              <w:pStyle w:val="Bulletindent1"/>
              <w:numPr>
                <w:ilvl w:val="0"/>
                <w:numId w:val="19"/>
              </w:numPr>
              <w:spacing w:line="276" w:lineRule="auto"/>
              <w:ind w:left="360"/>
              <w:rPr>
                <w:rFonts w:cs="Arial"/>
                <w:sz w:val="22"/>
                <w:szCs w:val="22"/>
              </w:rPr>
            </w:pPr>
            <w:r w:rsidRPr="00C2325E">
              <w:rPr>
                <w:rFonts w:cs="Arial"/>
                <w:sz w:val="22"/>
                <w:szCs w:val="22"/>
              </w:rPr>
              <w:t>Felix Greaves, Director, Science, Evidence and Analytics</w:t>
            </w:r>
          </w:p>
        </w:tc>
      </w:tr>
      <w:tr w:rsidR="00472595" w:rsidRPr="00C2325E" w14:paraId="46476270" w14:textId="77777777" w:rsidTr="00FB0389">
        <w:tc>
          <w:tcPr>
            <w:tcW w:w="413" w:type="pct"/>
            <w:shd w:val="clear" w:color="auto" w:fill="auto"/>
          </w:tcPr>
          <w:p w14:paraId="73AE7310"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26.</w:t>
            </w:r>
          </w:p>
        </w:tc>
        <w:tc>
          <w:tcPr>
            <w:tcW w:w="1581" w:type="pct"/>
            <w:shd w:val="clear" w:color="auto" w:fill="auto"/>
          </w:tcPr>
          <w:p w14:paraId="068113D8"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Funding sources/sponsor</w:t>
            </w:r>
          </w:p>
          <w:p w14:paraId="20E2EFA8" w14:textId="77777777" w:rsidR="00472595" w:rsidRPr="00C2325E" w:rsidRDefault="00472595" w:rsidP="00FB0389">
            <w:pPr>
              <w:rPr>
                <w:rFonts w:ascii="Arial" w:hAnsi="Arial" w:cs="Arial"/>
                <w:color w:val="000000"/>
                <w:sz w:val="22"/>
                <w:szCs w:val="22"/>
              </w:rPr>
            </w:pPr>
          </w:p>
        </w:tc>
        <w:tc>
          <w:tcPr>
            <w:tcW w:w="3006" w:type="pct"/>
            <w:gridSpan w:val="5"/>
            <w:shd w:val="clear" w:color="auto" w:fill="auto"/>
          </w:tcPr>
          <w:p w14:paraId="3D10BD9F" w14:textId="77777777" w:rsidR="00472595" w:rsidRPr="00C2325E" w:rsidRDefault="00472595" w:rsidP="00FB0389">
            <w:pPr>
              <w:pStyle w:val="NICEnormalindented"/>
              <w:spacing w:line="240" w:lineRule="auto"/>
              <w:ind w:left="0"/>
              <w:rPr>
                <w:rFonts w:cs="Arial"/>
                <w:sz w:val="22"/>
                <w:szCs w:val="22"/>
              </w:rPr>
            </w:pPr>
            <w:r w:rsidRPr="00C2325E">
              <w:rPr>
                <w:rFonts w:cs="Arial"/>
                <w:sz w:val="22"/>
                <w:szCs w:val="22"/>
              </w:rPr>
              <w:t>NICE HTA Lab Team</w:t>
            </w:r>
          </w:p>
        </w:tc>
      </w:tr>
      <w:tr w:rsidR="00472595" w:rsidRPr="00C2325E" w14:paraId="5BEEE4B9" w14:textId="77777777" w:rsidTr="00FB0389">
        <w:tc>
          <w:tcPr>
            <w:tcW w:w="413" w:type="pct"/>
            <w:shd w:val="clear" w:color="auto" w:fill="auto"/>
          </w:tcPr>
          <w:p w14:paraId="3B984F2F"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lastRenderedPageBreak/>
              <w:t>27.</w:t>
            </w:r>
          </w:p>
        </w:tc>
        <w:tc>
          <w:tcPr>
            <w:tcW w:w="1581" w:type="pct"/>
            <w:shd w:val="clear" w:color="auto" w:fill="auto"/>
          </w:tcPr>
          <w:p w14:paraId="5D229883" w14:textId="77777777" w:rsidR="00472595" w:rsidRPr="00C2325E" w:rsidRDefault="00472595" w:rsidP="00FB0389">
            <w:pPr>
              <w:rPr>
                <w:rFonts w:ascii="Arial" w:hAnsi="Arial" w:cs="Arial"/>
                <w:sz w:val="22"/>
                <w:szCs w:val="22"/>
              </w:rPr>
            </w:pPr>
            <w:r w:rsidRPr="00C2325E">
              <w:rPr>
                <w:rFonts w:ascii="Arial" w:hAnsi="Arial" w:cs="Arial"/>
                <w:color w:val="000000"/>
                <w:sz w:val="22"/>
                <w:szCs w:val="22"/>
              </w:rPr>
              <w:t>Conflicts of interest</w:t>
            </w:r>
          </w:p>
        </w:tc>
        <w:tc>
          <w:tcPr>
            <w:tcW w:w="3006" w:type="pct"/>
            <w:gridSpan w:val="5"/>
            <w:shd w:val="clear" w:color="auto" w:fill="auto"/>
          </w:tcPr>
          <w:p w14:paraId="1341BCA6" w14:textId="77777777" w:rsidR="00472595" w:rsidRPr="00C2325E" w:rsidRDefault="00472595" w:rsidP="00FB0389">
            <w:pPr>
              <w:rPr>
                <w:rFonts w:ascii="Arial" w:hAnsi="Arial" w:cs="Arial"/>
                <w:b/>
                <w:sz w:val="22"/>
                <w:szCs w:val="22"/>
              </w:rPr>
            </w:pPr>
            <w:r w:rsidRPr="00C2325E">
              <w:rPr>
                <w:rFonts w:ascii="Arial" w:hAnsi="Arial" w:cs="Arial"/>
                <w:color w:val="000000"/>
                <w:sz w:val="22"/>
                <w:szCs w:val="22"/>
              </w:rPr>
              <w:t>All NICE employees must declare any potential conflicts of interest in line with NICE's code of practice for declaring and dealing with conflicts of interest. Any decisions to exclude a person from all or part of any meeting will be documented. Any changes to a member's declaration of interests will be recorded. Declarations of interests will be published with the final guideline.</w:t>
            </w:r>
          </w:p>
        </w:tc>
      </w:tr>
      <w:tr w:rsidR="00472595" w:rsidRPr="00C2325E" w14:paraId="606BAB06" w14:textId="77777777" w:rsidTr="00FB0389">
        <w:tc>
          <w:tcPr>
            <w:tcW w:w="413" w:type="pct"/>
            <w:shd w:val="clear" w:color="auto" w:fill="auto"/>
          </w:tcPr>
          <w:p w14:paraId="76C984CA"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28.</w:t>
            </w:r>
          </w:p>
        </w:tc>
        <w:tc>
          <w:tcPr>
            <w:tcW w:w="1581" w:type="pct"/>
            <w:shd w:val="clear" w:color="auto" w:fill="auto"/>
          </w:tcPr>
          <w:p w14:paraId="2BF835B1" w14:textId="77777777" w:rsidR="00472595" w:rsidRPr="00C2325E" w:rsidRDefault="00472595" w:rsidP="00FB0389">
            <w:pPr>
              <w:pStyle w:val="Paragraphnonumbers"/>
              <w:rPr>
                <w:rFonts w:cs="Arial"/>
                <w:sz w:val="22"/>
                <w:szCs w:val="22"/>
              </w:rPr>
            </w:pPr>
            <w:r w:rsidRPr="00C2325E">
              <w:rPr>
                <w:rFonts w:cs="Arial"/>
                <w:sz w:val="22"/>
                <w:szCs w:val="22"/>
              </w:rPr>
              <w:t>Collaborators</w:t>
            </w:r>
          </w:p>
          <w:p w14:paraId="6C3087F6" w14:textId="77777777" w:rsidR="00472595" w:rsidRPr="00C2325E" w:rsidRDefault="00472595" w:rsidP="00FB0389">
            <w:pPr>
              <w:pStyle w:val="Paragraphnonumbers"/>
              <w:rPr>
                <w:rFonts w:cs="Arial"/>
                <w:sz w:val="22"/>
                <w:szCs w:val="22"/>
              </w:rPr>
            </w:pPr>
          </w:p>
        </w:tc>
        <w:tc>
          <w:tcPr>
            <w:tcW w:w="3006" w:type="pct"/>
            <w:gridSpan w:val="5"/>
            <w:shd w:val="clear" w:color="auto" w:fill="auto"/>
          </w:tcPr>
          <w:p w14:paraId="1CDCDF35" w14:textId="77777777" w:rsidR="00472595" w:rsidRPr="00C2325E" w:rsidRDefault="00472595" w:rsidP="00FB0389">
            <w:pPr>
              <w:spacing w:line="276" w:lineRule="auto"/>
              <w:rPr>
                <w:rFonts w:ascii="Arial" w:hAnsi="Arial" w:cs="Arial"/>
                <w:sz w:val="22"/>
                <w:szCs w:val="22"/>
              </w:rPr>
            </w:pPr>
            <w:r w:rsidRPr="00C2325E">
              <w:rPr>
                <w:rFonts w:ascii="Arial" w:hAnsi="Arial" w:cs="Arial"/>
                <w:sz w:val="22"/>
                <w:szCs w:val="22"/>
              </w:rPr>
              <w:t xml:space="preserve">Development of this systematic review will be overseen by NICE employees who are members of the Virtual Wards HTA Lab Working Group. </w:t>
            </w:r>
          </w:p>
        </w:tc>
      </w:tr>
      <w:tr w:rsidR="00472595" w:rsidRPr="00C2325E" w14:paraId="29397F9A" w14:textId="77777777" w:rsidTr="00FB0389">
        <w:tc>
          <w:tcPr>
            <w:tcW w:w="413" w:type="pct"/>
            <w:shd w:val="clear" w:color="auto" w:fill="auto"/>
          </w:tcPr>
          <w:p w14:paraId="1D8CFCEB"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29.</w:t>
            </w:r>
          </w:p>
        </w:tc>
        <w:tc>
          <w:tcPr>
            <w:tcW w:w="1581" w:type="pct"/>
            <w:shd w:val="clear" w:color="auto" w:fill="auto"/>
          </w:tcPr>
          <w:p w14:paraId="44CF80E3"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Other registration details</w:t>
            </w:r>
          </w:p>
        </w:tc>
        <w:tc>
          <w:tcPr>
            <w:tcW w:w="3006" w:type="pct"/>
            <w:gridSpan w:val="5"/>
            <w:shd w:val="clear" w:color="auto" w:fill="auto"/>
          </w:tcPr>
          <w:p w14:paraId="6790632C" w14:textId="77777777" w:rsidR="00472595" w:rsidRPr="00C2325E" w:rsidRDefault="00472595" w:rsidP="00FB0389">
            <w:pPr>
              <w:shd w:val="clear" w:color="auto" w:fill="FFFFFF"/>
              <w:spacing w:line="384" w:lineRule="atLeast"/>
              <w:rPr>
                <w:rFonts w:ascii="Arial" w:hAnsi="Arial" w:cs="Arial"/>
                <w:sz w:val="22"/>
                <w:szCs w:val="22"/>
              </w:rPr>
            </w:pPr>
            <w:r w:rsidRPr="00C2325E">
              <w:rPr>
                <w:rFonts w:ascii="Arial" w:hAnsi="Arial" w:cs="Arial"/>
                <w:sz w:val="22"/>
                <w:szCs w:val="22"/>
              </w:rPr>
              <w:t>None</w:t>
            </w:r>
          </w:p>
        </w:tc>
      </w:tr>
      <w:tr w:rsidR="00472595" w:rsidRPr="00C2325E" w14:paraId="0C3F8823" w14:textId="77777777" w:rsidTr="00FB0389">
        <w:tc>
          <w:tcPr>
            <w:tcW w:w="413" w:type="pct"/>
            <w:shd w:val="clear" w:color="auto" w:fill="auto"/>
          </w:tcPr>
          <w:p w14:paraId="1DE11103"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30.</w:t>
            </w:r>
          </w:p>
        </w:tc>
        <w:tc>
          <w:tcPr>
            <w:tcW w:w="1581" w:type="pct"/>
            <w:shd w:val="clear" w:color="auto" w:fill="auto"/>
          </w:tcPr>
          <w:p w14:paraId="5E56604D"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Reference/URL for published protocol</w:t>
            </w:r>
          </w:p>
        </w:tc>
        <w:tc>
          <w:tcPr>
            <w:tcW w:w="3006" w:type="pct"/>
            <w:gridSpan w:val="5"/>
            <w:shd w:val="clear" w:color="auto" w:fill="auto"/>
          </w:tcPr>
          <w:p w14:paraId="32B95D5D" w14:textId="77777777" w:rsidR="00472595" w:rsidRPr="00C2325E" w:rsidRDefault="00472595" w:rsidP="00FB0389">
            <w:pPr>
              <w:pStyle w:val="Paragraphnonumbers"/>
              <w:rPr>
                <w:rFonts w:cs="Arial"/>
                <w:sz w:val="22"/>
                <w:szCs w:val="22"/>
              </w:rPr>
            </w:pPr>
            <w:r w:rsidRPr="00C2325E">
              <w:rPr>
                <w:rFonts w:cs="Arial"/>
                <w:sz w:val="22"/>
                <w:szCs w:val="22"/>
              </w:rPr>
              <w:t>None</w:t>
            </w:r>
          </w:p>
        </w:tc>
      </w:tr>
      <w:tr w:rsidR="00472595" w:rsidRPr="00C2325E" w14:paraId="6374DAAA" w14:textId="77777777" w:rsidTr="00FB0389">
        <w:tc>
          <w:tcPr>
            <w:tcW w:w="413" w:type="pct"/>
            <w:shd w:val="clear" w:color="auto" w:fill="auto"/>
          </w:tcPr>
          <w:p w14:paraId="7C5667E6" w14:textId="77777777" w:rsidR="00472595" w:rsidRPr="00C2325E" w:rsidRDefault="00472595" w:rsidP="00FB0389">
            <w:pPr>
              <w:pStyle w:val="Paragraphnonumbers"/>
              <w:jc w:val="center"/>
              <w:rPr>
                <w:rFonts w:cs="Arial"/>
                <w:color w:val="000000"/>
                <w:sz w:val="22"/>
                <w:szCs w:val="22"/>
              </w:rPr>
            </w:pPr>
            <w:r w:rsidRPr="00C2325E">
              <w:rPr>
                <w:rFonts w:cs="Arial"/>
                <w:color w:val="000000"/>
                <w:sz w:val="22"/>
                <w:szCs w:val="22"/>
              </w:rPr>
              <w:t>31.</w:t>
            </w:r>
          </w:p>
        </w:tc>
        <w:tc>
          <w:tcPr>
            <w:tcW w:w="1581" w:type="pct"/>
            <w:shd w:val="clear" w:color="auto" w:fill="auto"/>
          </w:tcPr>
          <w:p w14:paraId="19DCE3CF"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Dissemination plans</w:t>
            </w:r>
          </w:p>
        </w:tc>
        <w:tc>
          <w:tcPr>
            <w:tcW w:w="3006" w:type="pct"/>
            <w:gridSpan w:val="5"/>
            <w:shd w:val="clear" w:color="auto" w:fill="auto"/>
          </w:tcPr>
          <w:p w14:paraId="4A1C3C6A" w14:textId="77777777" w:rsidR="00472595" w:rsidRPr="00C2325E" w:rsidRDefault="00472595" w:rsidP="00FB0389">
            <w:pPr>
              <w:rPr>
                <w:rFonts w:ascii="Arial" w:hAnsi="Arial" w:cs="Arial"/>
                <w:sz w:val="22"/>
                <w:szCs w:val="22"/>
              </w:rPr>
            </w:pPr>
            <w:r w:rsidRPr="00C2325E">
              <w:rPr>
                <w:rFonts w:ascii="Arial" w:hAnsi="Arial" w:cs="Arial"/>
                <w:sz w:val="22"/>
                <w:szCs w:val="22"/>
              </w:rPr>
              <w:t>NICE may use a range of different methods to raise awareness of this review. These include standard approaches such as:</w:t>
            </w:r>
          </w:p>
          <w:p w14:paraId="38467B89" w14:textId="77777777" w:rsidR="00472595" w:rsidRPr="00C2325E" w:rsidRDefault="00472595" w:rsidP="00472595">
            <w:pPr>
              <w:pStyle w:val="ListParagraph"/>
              <w:numPr>
                <w:ilvl w:val="0"/>
                <w:numId w:val="20"/>
              </w:numPr>
              <w:spacing w:before="0"/>
              <w:rPr>
                <w:rFonts w:ascii="Arial" w:hAnsi="Arial" w:cs="Arial"/>
              </w:rPr>
            </w:pPr>
            <w:r w:rsidRPr="00C2325E">
              <w:rPr>
                <w:rFonts w:ascii="Arial" w:hAnsi="Arial" w:cs="Arial"/>
              </w:rPr>
              <w:t>notifying registered stakeholders of publication</w:t>
            </w:r>
          </w:p>
          <w:p w14:paraId="02FE061F" w14:textId="77777777" w:rsidR="00472595" w:rsidRPr="00C2325E" w:rsidRDefault="00472595" w:rsidP="00472595">
            <w:pPr>
              <w:pStyle w:val="ListParagraph"/>
              <w:numPr>
                <w:ilvl w:val="0"/>
                <w:numId w:val="20"/>
              </w:numPr>
              <w:spacing w:before="0"/>
              <w:rPr>
                <w:rFonts w:ascii="Arial" w:hAnsi="Arial" w:cs="Arial"/>
              </w:rPr>
            </w:pPr>
            <w:r w:rsidRPr="00C2325E">
              <w:rPr>
                <w:rFonts w:ascii="Arial" w:hAnsi="Arial" w:cs="Arial"/>
              </w:rPr>
              <w:t>publicising the review through NICE's newsletter and alerts</w:t>
            </w:r>
          </w:p>
          <w:p w14:paraId="663D9473" w14:textId="77777777" w:rsidR="00472595" w:rsidRPr="00C2325E" w:rsidRDefault="00472595" w:rsidP="00472595">
            <w:pPr>
              <w:pStyle w:val="ListParagraph"/>
              <w:numPr>
                <w:ilvl w:val="0"/>
                <w:numId w:val="20"/>
              </w:numPr>
              <w:spacing w:before="0"/>
              <w:rPr>
                <w:rFonts w:ascii="Arial" w:hAnsi="Arial" w:cs="Arial"/>
              </w:rPr>
            </w:pPr>
            <w:r w:rsidRPr="00C2325E">
              <w:rPr>
                <w:rFonts w:ascii="Arial" w:hAnsi="Arial" w:cs="Arial"/>
              </w:rPr>
              <w:t>issuing a press release or briefing as appropriate, posting news articles on the NICE website, using social media channels, and publicising the review within NICE.</w:t>
            </w:r>
          </w:p>
        </w:tc>
      </w:tr>
      <w:tr w:rsidR="00472595" w:rsidRPr="00C2325E" w14:paraId="7A58801A" w14:textId="77777777" w:rsidTr="00FB0389">
        <w:tc>
          <w:tcPr>
            <w:tcW w:w="413" w:type="pct"/>
            <w:shd w:val="clear" w:color="auto" w:fill="auto"/>
          </w:tcPr>
          <w:p w14:paraId="14F5A944" w14:textId="77777777" w:rsidR="00472595" w:rsidRPr="00C2325E" w:rsidRDefault="00472595" w:rsidP="00FB0389">
            <w:pPr>
              <w:jc w:val="center"/>
              <w:rPr>
                <w:rFonts w:ascii="Arial" w:hAnsi="Arial" w:cs="Arial"/>
                <w:color w:val="000000"/>
                <w:sz w:val="22"/>
                <w:szCs w:val="22"/>
              </w:rPr>
            </w:pPr>
            <w:r w:rsidRPr="00C2325E">
              <w:rPr>
                <w:rFonts w:ascii="Arial" w:hAnsi="Arial" w:cs="Arial"/>
                <w:color w:val="000000"/>
                <w:sz w:val="22"/>
                <w:szCs w:val="22"/>
              </w:rPr>
              <w:t>32.</w:t>
            </w:r>
          </w:p>
        </w:tc>
        <w:tc>
          <w:tcPr>
            <w:tcW w:w="1581" w:type="pct"/>
            <w:shd w:val="clear" w:color="auto" w:fill="auto"/>
          </w:tcPr>
          <w:p w14:paraId="2F6B52B2"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Keywords</w:t>
            </w:r>
          </w:p>
        </w:tc>
        <w:tc>
          <w:tcPr>
            <w:tcW w:w="3006" w:type="pct"/>
            <w:gridSpan w:val="5"/>
            <w:shd w:val="clear" w:color="auto" w:fill="auto"/>
          </w:tcPr>
          <w:p w14:paraId="43504AF5" w14:textId="77777777" w:rsidR="00472595" w:rsidRPr="00C2325E" w:rsidRDefault="00472595" w:rsidP="00FB0389">
            <w:pPr>
              <w:pStyle w:val="Paragraphnonumbers"/>
              <w:rPr>
                <w:rFonts w:cs="Arial"/>
                <w:sz w:val="22"/>
                <w:szCs w:val="22"/>
              </w:rPr>
            </w:pPr>
            <w:r w:rsidRPr="00C2325E">
              <w:rPr>
                <w:rFonts w:cs="Arial"/>
                <w:sz w:val="22"/>
                <w:szCs w:val="22"/>
              </w:rPr>
              <w:t>Virtual wards; hospital at home; step-down care</w:t>
            </w:r>
          </w:p>
        </w:tc>
      </w:tr>
      <w:tr w:rsidR="00472595" w:rsidRPr="00C2325E" w14:paraId="0E65799F" w14:textId="77777777" w:rsidTr="00FB0389">
        <w:tc>
          <w:tcPr>
            <w:tcW w:w="413" w:type="pct"/>
            <w:shd w:val="clear" w:color="auto" w:fill="auto"/>
          </w:tcPr>
          <w:p w14:paraId="30376340" w14:textId="77777777" w:rsidR="00472595" w:rsidRPr="00C2325E" w:rsidRDefault="00472595" w:rsidP="00FB0389">
            <w:pPr>
              <w:jc w:val="center"/>
              <w:rPr>
                <w:rFonts w:ascii="Arial" w:hAnsi="Arial" w:cs="Arial"/>
                <w:color w:val="000000"/>
                <w:sz w:val="22"/>
                <w:szCs w:val="22"/>
              </w:rPr>
            </w:pPr>
            <w:r w:rsidRPr="00C2325E">
              <w:rPr>
                <w:rFonts w:ascii="Arial" w:hAnsi="Arial" w:cs="Arial"/>
                <w:color w:val="000000"/>
                <w:sz w:val="22"/>
                <w:szCs w:val="22"/>
              </w:rPr>
              <w:t>33.</w:t>
            </w:r>
          </w:p>
        </w:tc>
        <w:tc>
          <w:tcPr>
            <w:tcW w:w="1581" w:type="pct"/>
            <w:shd w:val="clear" w:color="auto" w:fill="auto"/>
          </w:tcPr>
          <w:p w14:paraId="57E76730"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Details of existing review of same topic by same authors</w:t>
            </w:r>
          </w:p>
          <w:p w14:paraId="636E8D94" w14:textId="77777777" w:rsidR="00472595" w:rsidRPr="00C2325E" w:rsidRDefault="00472595" w:rsidP="00FB0389">
            <w:pPr>
              <w:rPr>
                <w:rFonts w:ascii="Arial" w:hAnsi="Arial" w:cs="Arial"/>
                <w:color w:val="000000"/>
                <w:sz w:val="22"/>
                <w:szCs w:val="22"/>
              </w:rPr>
            </w:pPr>
          </w:p>
        </w:tc>
        <w:tc>
          <w:tcPr>
            <w:tcW w:w="3006" w:type="pct"/>
            <w:gridSpan w:val="5"/>
            <w:tcBorders>
              <w:bottom w:val="single" w:sz="4" w:space="0" w:color="auto"/>
            </w:tcBorders>
            <w:shd w:val="clear" w:color="auto" w:fill="auto"/>
          </w:tcPr>
          <w:p w14:paraId="233A4B3F" w14:textId="77777777" w:rsidR="00472595" w:rsidRPr="00C2325E" w:rsidRDefault="00472595" w:rsidP="00FB0389">
            <w:pPr>
              <w:shd w:val="clear" w:color="auto" w:fill="FFFFFF"/>
              <w:spacing w:line="384" w:lineRule="atLeast"/>
              <w:rPr>
                <w:rFonts w:ascii="Arial" w:hAnsi="Arial" w:cs="Arial"/>
                <w:sz w:val="22"/>
                <w:szCs w:val="22"/>
              </w:rPr>
            </w:pPr>
            <w:r w:rsidRPr="00C2325E">
              <w:rPr>
                <w:rFonts w:ascii="Arial" w:hAnsi="Arial" w:cs="Arial"/>
                <w:sz w:val="22"/>
                <w:szCs w:val="22"/>
              </w:rPr>
              <w:t>Not applicable</w:t>
            </w:r>
          </w:p>
        </w:tc>
      </w:tr>
      <w:tr w:rsidR="00472595" w:rsidRPr="00C2325E" w14:paraId="4B0ADD51" w14:textId="77777777" w:rsidTr="00FB0389">
        <w:trPr>
          <w:trHeight w:val="111"/>
        </w:trPr>
        <w:tc>
          <w:tcPr>
            <w:tcW w:w="413" w:type="pct"/>
            <w:vMerge w:val="restart"/>
            <w:shd w:val="clear" w:color="auto" w:fill="auto"/>
          </w:tcPr>
          <w:p w14:paraId="65F7720C" w14:textId="77777777" w:rsidR="00472595" w:rsidRPr="00C2325E" w:rsidRDefault="00472595" w:rsidP="00FB0389">
            <w:pPr>
              <w:jc w:val="center"/>
              <w:rPr>
                <w:rFonts w:ascii="Arial" w:hAnsi="Arial" w:cs="Arial"/>
                <w:color w:val="000000"/>
                <w:sz w:val="22"/>
                <w:szCs w:val="22"/>
              </w:rPr>
            </w:pPr>
            <w:r w:rsidRPr="00C2325E">
              <w:rPr>
                <w:rFonts w:ascii="Arial" w:hAnsi="Arial" w:cs="Arial"/>
                <w:color w:val="000000"/>
                <w:sz w:val="22"/>
                <w:szCs w:val="22"/>
              </w:rPr>
              <w:t>34.</w:t>
            </w:r>
          </w:p>
        </w:tc>
        <w:tc>
          <w:tcPr>
            <w:tcW w:w="1581" w:type="pct"/>
            <w:vMerge w:val="restart"/>
            <w:tcBorders>
              <w:right w:val="single" w:sz="4" w:space="0" w:color="auto"/>
            </w:tcBorders>
            <w:shd w:val="clear" w:color="auto" w:fill="auto"/>
          </w:tcPr>
          <w:p w14:paraId="60DF136B"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Current review status</w:t>
            </w:r>
          </w:p>
        </w:tc>
        <w:tc>
          <w:tcPr>
            <w:tcW w:w="568" w:type="pct"/>
            <w:tcBorders>
              <w:top w:val="single" w:sz="4" w:space="0" w:color="auto"/>
              <w:left w:val="single" w:sz="4" w:space="0" w:color="auto"/>
              <w:bottom w:val="nil"/>
              <w:right w:val="nil"/>
            </w:tcBorders>
            <w:shd w:val="clear" w:color="auto" w:fill="auto"/>
          </w:tcPr>
          <w:p w14:paraId="68F8E0A3" w14:textId="77777777" w:rsidR="00472595" w:rsidRPr="00C2325E" w:rsidRDefault="00472595" w:rsidP="00FB0389">
            <w:pPr>
              <w:pStyle w:val="Paragraphnonumbers"/>
              <w:jc w:val="center"/>
              <w:rPr>
                <w:rFonts w:cs="Arial"/>
                <w:sz w:val="22"/>
                <w:szCs w:val="22"/>
              </w:rPr>
            </w:pPr>
            <w:r w:rsidRPr="00C2325E">
              <w:rPr>
                <w:rFonts w:ascii="Segoe UI Symbol" w:eastAsia="MS Gothic" w:hAnsi="Segoe UI Symbol" w:cs="Segoe UI Symbol"/>
                <w:sz w:val="22"/>
                <w:szCs w:val="22"/>
              </w:rPr>
              <w:t>☒</w:t>
            </w:r>
          </w:p>
        </w:tc>
        <w:tc>
          <w:tcPr>
            <w:tcW w:w="2438" w:type="pct"/>
            <w:gridSpan w:val="4"/>
            <w:tcBorders>
              <w:top w:val="single" w:sz="4" w:space="0" w:color="auto"/>
              <w:left w:val="nil"/>
              <w:bottom w:val="nil"/>
              <w:right w:val="single" w:sz="4" w:space="0" w:color="auto"/>
            </w:tcBorders>
            <w:shd w:val="clear" w:color="auto" w:fill="auto"/>
            <w:vAlign w:val="center"/>
          </w:tcPr>
          <w:p w14:paraId="2ECEB537" w14:textId="77777777" w:rsidR="00472595" w:rsidRPr="00C2325E" w:rsidRDefault="00472595" w:rsidP="00FB0389">
            <w:pPr>
              <w:pStyle w:val="Paragraphnonumbers"/>
              <w:rPr>
                <w:rFonts w:cs="Arial"/>
                <w:sz w:val="22"/>
                <w:szCs w:val="22"/>
              </w:rPr>
            </w:pPr>
            <w:r w:rsidRPr="00C2325E">
              <w:rPr>
                <w:rFonts w:cs="Arial"/>
                <w:sz w:val="22"/>
                <w:szCs w:val="22"/>
              </w:rPr>
              <w:t>Ongoing</w:t>
            </w:r>
          </w:p>
        </w:tc>
      </w:tr>
      <w:tr w:rsidR="00472595" w:rsidRPr="00C2325E" w14:paraId="649DDF91" w14:textId="77777777" w:rsidTr="00FB0389">
        <w:trPr>
          <w:trHeight w:val="111"/>
        </w:trPr>
        <w:tc>
          <w:tcPr>
            <w:tcW w:w="413" w:type="pct"/>
            <w:vMerge/>
            <w:shd w:val="clear" w:color="auto" w:fill="auto"/>
          </w:tcPr>
          <w:p w14:paraId="7AD93A33" w14:textId="77777777" w:rsidR="00472595" w:rsidRPr="00C2325E" w:rsidRDefault="00472595" w:rsidP="00FB0389">
            <w:pPr>
              <w:jc w:val="center"/>
              <w:rPr>
                <w:rFonts w:ascii="Arial" w:hAnsi="Arial" w:cs="Arial"/>
                <w:color w:val="000000"/>
                <w:sz w:val="22"/>
                <w:szCs w:val="22"/>
              </w:rPr>
            </w:pPr>
          </w:p>
        </w:tc>
        <w:tc>
          <w:tcPr>
            <w:tcW w:w="1581" w:type="pct"/>
            <w:vMerge/>
            <w:tcBorders>
              <w:right w:val="single" w:sz="4" w:space="0" w:color="auto"/>
            </w:tcBorders>
            <w:shd w:val="clear" w:color="auto" w:fill="auto"/>
          </w:tcPr>
          <w:p w14:paraId="7A9AA531" w14:textId="77777777" w:rsidR="00472595" w:rsidRPr="00C2325E" w:rsidRDefault="00472595" w:rsidP="00FB0389">
            <w:pPr>
              <w:rPr>
                <w:rFonts w:ascii="Arial" w:hAnsi="Arial" w:cs="Arial"/>
                <w:color w:val="000000"/>
                <w:sz w:val="22"/>
                <w:szCs w:val="22"/>
              </w:rPr>
            </w:pPr>
          </w:p>
        </w:tc>
        <w:tc>
          <w:tcPr>
            <w:tcW w:w="568" w:type="pct"/>
            <w:tcBorders>
              <w:top w:val="nil"/>
              <w:left w:val="single" w:sz="4" w:space="0" w:color="auto"/>
              <w:bottom w:val="nil"/>
              <w:right w:val="nil"/>
            </w:tcBorders>
            <w:shd w:val="clear" w:color="auto" w:fill="auto"/>
          </w:tcPr>
          <w:p w14:paraId="19C053F2" w14:textId="77777777" w:rsidR="00472595" w:rsidRPr="00C2325E" w:rsidRDefault="00472595" w:rsidP="00FB0389">
            <w:pPr>
              <w:pStyle w:val="Paragraphnonumbers"/>
              <w:jc w:val="center"/>
              <w:rPr>
                <w:rFonts w:cs="Arial"/>
                <w:sz w:val="22"/>
                <w:szCs w:val="22"/>
              </w:rPr>
            </w:pPr>
            <w:r w:rsidRPr="00C2325E">
              <w:rPr>
                <w:rFonts w:ascii="Segoe UI Symbol" w:eastAsia="MS Gothic" w:hAnsi="Segoe UI Symbol" w:cs="Segoe UI Symbol"/>
                <w:sz w:val="22"/>
                <w:szCs w:val="22"/>
              </w:rPr>
              <w:t>☐</w:t>
            </w:r>
          </w:p>
        </w:tc>
        <w:tc>
          <w:tcPr>
            <w:tcW w:w="2438" w:type="pct"/>
            <w:gridSpan w:val="4"/>
            <w:tcBorders>
              <w:top w:val="nil"/>
              <w:left w:val="nil"/>
              <w:bottom w:val="nil"/>
              <w:right w:val="single" w:sz="4" w:space="0" w:color="auto"/>
            </w:tcBorders>
            <w:shd w:val="clear" w:color="auto" w:fill="auto"/>
            <w:vAlign w:val="center"/>
          </w:tcPr>
          <w:p w14:paraId="02612A3C" w14:textId="77777777" w:rsidR="00472595" w:rsidRPr="00C2325E" w:rsidRDefault="00472595" w:rsidP="00FB0389">
            <w:pPr>
              <w:pStyle w:val="Paragraphnonumbers"/>
              <w:rPr>
                <w:rFonts w:cs="Arial"/>
                <w:sz w:val="22"/>
                <w:szCs w:val="22"/>
              </w:rPr>
            </w:pPr>
            <w:r w:rsidRPr="00C2325E">
              <w:rPr>
                <w:rFonts w:cs="Arial"/>
                <w:sz w:val="22"/>
                <w:szCs w:val="22"/>
              </w:rPr>
              <w:t>Completed but not published</w:t>
            </w:r>
          </w:p>
        </w:tc>
      </w:tr>
      <w:tr w:rsidR="00472595" w:rsidRPr="00C2325E" w14:paraId="354706AA" w14:textId="77777777" w:rsidTr="004D24DA">
        <w:trPr>
          <w:trHeight w:val="111"/>
        </w:trPr>
        <w:tc>
          <w:tcPr>
            <w:tcW w:w="413" w:type="pct"/>
            <w:vMerge/>
            <w:shd w:val="clear" w:color="auto" w:fill="auto"/>
          </w:tcPr>
          <w:p w14:paraId="1796981F" w14:textId="77777777" w:rsidR="00472595" w:rsidRPr="00C2325E" w:rsidRDefault="00472595" w:rsidP="00FB0389">
            <w:pPr>
              <w:jc w:val="center"/>
              <w:rPr>
                <w:rFonts w:ascii="Arial" w:hAnsi="Arial" w:cs="Arial"/>
                <w:color w:val="000000"/>
                <w:sz w:val="22"/>
                <w:szCs w:val="22"/>
              </w:rPr>
            </w:pPr>
          </w:p>
        </w:tc>
        <w:tc>
          <w:tcPr>
            <w:tcW w:w="1581" w:type="pct"/>
            <w:vMerge/>
            <w:tcBorders>
              <w:right w:val="single" w:sz="4" w:space="0" w:color="auto"/>
            </w:tcBorders>
            <w:shd w:val="clear" w:color="auto" w:fill="auto"/>
          </w:tcPr>
          <w:p w14:paraId="07568A99" w14:textId="77777777" w:rsidR="00472595" w:rsidRPr="00C2325E" w:rsidRDefault="00472595" w:rsidP="00FB0389">
            <w:pPr>
              <w:rPr>
                <w:rFonts w:ascii="Arial" w:hAnsi="Arial" w:cs="Arial"/>
                <w:color w:val="000000"/>
                <w:sz w:val="22"/>
                <w:szCs w:val="22"/>
              </w:rPr>
            </w:pPr>
          </w:p>
        </w:tc>
        <w:tc>
          <w:tcPr>
            <w:tcW w:w="568" w:type="pct"/>
            <w:tcBorders>
              <w:top w:val="nil"/>
              <w:left w:val="single" w:sz="4" w:space="0" w:color="auto"/>
              <w:bottom w:val="nil"/>
              <w:right w:val="nil"/>
            </w:tcBorders>
            <w:shd w:val="clear" w:color="auto" w:fill="auto"/>
          </w:tcPr>
          <w:p w14:paraId="1E0FBEF0" w14:textId="77777777" w:rsidR="00472595" w:rsidRPr="00C2325E" w:rsidRDefault="00472595" w:rsidP="00FB0389">
            <w:pPr>
              <w:pStyle w:val="Paragraphnonumbers"/>
              <w:jc w:val="center"/>
              <w:rPr>
                <w:rFonts w:cs="Arial"/>
                <w:sz w:val="22"/>
                <w:szCs w:val="22"/>
              </w:rPr>
            </w:pPr>
            <w:r w:rsidRPr="00C2325E">
              <w:rPr>
                <w:rFonts w:ascii="Segoe UI Symbol" w:eastAsia="MS Gothic" w:hAnsi="Segoe UI Symbol" w:cs="Segoe UI Symbol"/>
                <w:sz w:val="22"/>
                <w:szCs w:val="22"/>
              </w:rPr>
              <w:t>☐</w:t>
            </w:r>
          </w:p>
        </w:tc>
        <w:tc>
          <w:tcPr>
            <w:tcW w:w="2438" w:type="pct"/>
            <w:gridSpan w:val="4"/>
            <w:tcBorders>
              <w:top w:val="nil"/>
              <w:left w:val="nil"/>
              <w:bottom w:val="nil"/>
              <w:right w:val="single" w:sz="4" w:space="0" w:color="auto"/>
            </w:tcBorders>
            <w:shd w:val="clear" w:color="auto" w:fill="auto"/>
            <w:vAlign w:val="center"/>
          </w:tcPr>
          <w:p w14:paraId="5D1CCF3C" w14:textId="77777777" w:rsidR="00472595" w:rsidRPr="00C2325E" w:rsidRDefault="00472595" w:rsidP="00FB0389">
            <w:pPr>
              <w:pStyle w:val="Paragraphnonumbers"/>
              <w:rPr>
                <w:rFonts w:cs="Arial"/>
                <w:sz w:val="22"/>
                <w:szCs w:val="22"/>
              </w:rPr>
            </w:pPr>
            <w:r w:rsidRPr="00C2325E">
              <w:rPr>
                <w:rFonts w:cs="Arial"/>
                <w:sz w:val="22"/>
                <w:szCs w:val="22"/>
              </w:rPr>
              <w:t>Completed and published</w:t>
            </w:r>
          </w:p>
        </w:tc>
      </w:tr>
      <w:tr w:rsidR="00472595" w:rsidRPr="00C2325E" w14:paraId="7E467413" w14:textId="77777777" w:rsidTr="004D24DA">
        <w:trPr>
          <w:trHeight w:val="111"/>
        </w:trPr>
        <w:tc>
          <w:tcPr>
            <w:tcW w:w="413" w:type="pct"/>
            <w:vMerge/>
            <w:shd w:val="clear" w:color="auto" w:fill="auto"/>
          </w:tcPr>
          <w:p w14:paraId="00D787BF" w14:textId="77777777" w:rsidR="00472595" w:rsidRPr="00C2325E" w:rsidRDefault="00472595" w:rsidP="00FB0389">
            <w:pPr>
              <w:jc w:val="center"/>
              <w:rPr>
                <w:rFonts w:ascii="Arial" w:hAnsi="Arial" w:cs="Arial"/>
                <w:color w:val="000000"/>
                <w:sz w:val="22"/>
                <w:szCs w:val="22"/>
              </w:rPr>
            </w:pPr>
          </w:p>
        </w:tc>
        <w:tc>
          <w:tcPr>
            <w:tcW w:w="1581" w:type="pct"/>
            <w:vMerge/>
            <w:tcBorders>
              <w:right w:val="single" w:sz="4" w:space="0" w:color="auto"/>
            </w:tcBorders>
            <w:shd w:val="clear" w:color="auto" w:fill="auto"/>
          </w:tcPr>
          <w:p w14:paraId="677F51A6" w14:textId="77777777" w:rsidR="00472595" w:rsidRPr="00C2325E" w:rsidRDefault="00472595" w:rsidP="00FB0389">
            <w:pPr>
              <w:rPr>
                <w:rFonts w:ascii="Arial" w:hAnsi="Arial" w:cs="Arial"/>
                <w:color w:val="000000"/>
                <w:sz w:val="22"/>
                <w:szCs w:val="22"/>
              </w:rPr>
            </w:pPr>
          </w:p>
        </w:tc>
        <w:tc>
          <w:tcPr>
            <w:tcW w:w="568" w:type="pct"/>
            <w:tcBorders>
              <w:top w:val="nil"/>
              <w:left w:val="single" w:sz="4" w:space="0" w:color="auto"/>
              <w:bottom w:val="single" w:sz="4" w:space="0" w:color="auto"/>
              <w:right w:val="nil"/>
            </w:tcBorders>
            <w:shd w:val="clear" w:color="auto" w:fill="auto"/>
          </w:tcPr>
          <w:p w14:paraId="1A6C2E0A" w14:textId="77777777" w:rsidR="00472595" w:rsidRPr="00C2325E" w:rsidRDefault="00472595" w:rsidP="00FB0389">
            <w:pPr>
              <w:pStyle w:val="Paragraphnonumbers"/>
              <w:jc w:val="center"/>
              <w:rPr>
                <w:rFonts w:cs="Arial"/>
                <w:sz w:val="22"/>
                <w:szCs w:val="22"/>
              </w:rPr>
            </w:pPr>
            <w:r w:rsidRPr="00C2325E">
              <w:rPr>
                <w:rFonts w:ascii="Segoe UI Symbol" w:eastAsia="MS Gothic" w:hAnsi="Segoe UI Symbol" w:cs="Segoe UI Symbol"/>
                <w:sz w:val="22"/>
                <w:szCs w:val="22"/>
              </w:rPr>
              <w:t>☐</w:t>
            </w:r>
          </w:p>
        </w:tc>
        <w:tc>
          <w:tcPr>
            <w:tcW w:w="2438" w:type="pct"/>
            <w:gridSpan w:val="4"/>
            <w:tcBorders>
              <w:top w:val="nil"/>
              <w:left w:val="nil"/>
              <w:bottom w:val="single" w:sz="4" w:space="0" w:color="auto"/>
              <w:right w:val="single" w:sz="4" w:space="0" w:color="auto"/>
            </w:tcBorders>
            <w:shd w:val="clear" w:color="auto" w:fill="auto"/>
            <w:vAlign w:val="center"/>
          </w:tcPr>
          <w:p w14:paraId="432F07AE" w14:textId="77777777" w:rsidR="00472595" w:rsidRPr="00C2325E" w:rsidRDefault="00472595" w:rsidP="00FB0389">
            <w:pPr>
              <w:pStyle w:val="Paragraphnonumbers"/>
              <w:rPr>
                <w:rFonts w:cs="Arial"/>
                <w:sz w:val="22"/>
                <w:szCs w:val="22"/>
              </w:rPr>
            </w:pPr>
            <w:r w:rsidRPr="00C2325E">
              <w:rPr>
                <w:rFonts w:cs="Arial"/>
                <w:sz w:val="22"/>
                <w:szCs w:val="22"/>
              </w:rPr>
              <w:t xml:space="preserve">Completed, </w:t>
            </w:r>
            <w:proofErr w:type="gramStart"/>
            <w:r w:rsidRPr="00C2325E">
              <w:rPr>
                <w:rFonts w:cs="Arial"/>
                <w:sz w:val="22"/>
                <w:szCs w:val="22"/>
              </w:rPr>
              <w:t>published</w:t>
            </w:r>
            <w:proofErr w:type="gramEnd"/>
            <w:r w:rsidRPr="00C2325E">
              <w:rPr>
                <w:rFonts w:cs="Arial"/>
                <w:sz w:val="22"/>
                <w:szCs w:val="22"/>
              </w:rPr>
              <w:t xml:space="preserve"> and being updated</w:t>
            </w:r>
          </w:p>
        </w:tc>
      </w:tr>
      <w:tr w:rsidR="00472595" w:rsidRPr="00C2325E" w14:paraId="5F0264F6" w14:textId="77777777" w:rsidTr="004D24DA">
        <w:trPr>
          <w:trHeight w:val="111"/>
        </w:trPr>
        <w:tc>
          <w:tcPr>
            <w:tcW w:w="413" w:type="pct"/>
            <w:vMerge/>
            <w:shd w:val="clear" w:color="auto" w:fill="auto"/>
          </w:tcPr>
          <w:p w14:paraId="6FE0033F" w14:textId="77777777" w:rsidR="00472595" w:rsidRPr="00C2325E" w:rsidRDefault="00472595" w:rsidP="00FB0389">
            <w:pPr>
              <w:jc w:val="center"/>
              <w:rPr>
                <w:rFonts w:ascii="Arial" w:hAnsi="Arial" w:cs="Arial"/>
                <w:color w:val="000000"/>
                <w:sz w:val="22"/>
                <w:szCs w:val="22"/>
              </w:rPr>
            </w:pPr>
          </w:p>
        </w:tc>
        <w:tc>
          <w:tcPr>
            <w:tcW w:w="1581" w:type="pct"/>
            <w:vMerge/>
            <w:tcBorders>
              <w:right w:val="single" w:sz="4" w:space="0" w:color="auto"/>
            </w:tcBorders>
            <w:shd w:val="clear" w:color="auto" w:fill="auto"/>
          </w:tcPr>
          <w:p w14:paraId="7FE97BF2" w14:textId="77777777" w:rsidR="00472595" w:rsidRPr="00C2325E" w:rsidRDefault="00472595" w:rsidP="00FB0389">
            <w:pPr>
              <w:rPr>
                <w:rFonts w:ascii="Arial" w:hAnsi="Arial" w:cs="Arial"/>
                <w:color w:val="000000"/>
                <w:sz w:val="22"/>
                <w:szCs w:val="22"/>
              </w:rPr>
            </w:pPr>
          </w:p>
        </w:tc>
        <w:tc>
          <w:tcPr>
            <w:tcW w:w="568" w:type="pct"/>
            <w:tcBorders>
              <w:top w:val="single" w:sz="4" w:space="0" w:color="auto"/>
              <w:left w:val="single" w:sz="4" w:space="0" w:color="auto"/>
              <w:bottom w:val="single" w:sz="4" w:space="0" w:color="auto"/>
              <w:right w:val="nil"/>
            </w:tcBorders>
            <w:shd w:val="clear" w:color="auto" w:fill="auto"/>
          </w:tcPr>
          <w:p w14:paraId="3B45010E" w14:textId="77777777" w:rsidR="00472595" w:rsidRPr="00C2325E" w:rsidRDefault="00472595" w:rsidP="00FB0389">
            <w:pPr>
              <w:pStyle w:val="Paragraphnonumbers"/>
              <w:jc w:val="center"/>
              <w:rPr>
                <w:rFonts w:cs="Arial"/>
                <w:sz w:val="22"/>
                <w:szCs w:val="22"/>
              </w:rPr>
            </w:pPr>
            <w:r w:rsidRPr="00C2325E">
              <w:rPr>
                <w:rFonts w:ascii="Segoe UI Symbol" w:eastAsia="MS Gothic" w:hAnsi="Segoe UI Symbol" w:cs="Segoe UI Symbol"/>
                <w:sz w:val="22"/>
                <w:szCs w:val="22"/>
              </w:rPr>
              <w:t>☐</w:t>
            </w:r>
          </w:p>
        </w:tc>
        <w:tc>
          <w:tcPr>
            <w:tcW w:w="2438" w:type="pct"/>
            <w:gridSpan w:val="4"/>
            <w:tcBorders>
              <w:top w:val="single" w:sz="4" w:space="0" w:color="auto"/>
              <w:left w:val="nil"/>
              <w:bottom w:val="single" w:sz="4" w:space="0" w:color="auto"/>
              <w:right w:val="single" w:sz="4" w:space="0" w:color="auto"/>
            </w:tcBorders>
            <w:shd w:val="clear" w:color="auto" w:fill="auto"/>
            <w:vAlign w:val="center"/>
          </w:tcPr>
          <w:p w14:paraId="61463F97" w14:textId="77777777" w:rsidR="00472595" w:rsidRPr="00C2325E" w:rsidRDefault="00472595" w:rsidP="00FB0389">
            <w:pPr>
              <w:pStyle w:val="Paragraphnonumbers"/>
              <w:rPr>
                <w:rFonts w:cs="Arial"/>
                <w:sz w:val="22"/>
                <w:szCs w:val="22"/>
              </w:rPr>
            </w:pPr>
            <w:r w:rsidRPr="00C2325E">
              <w:rPr>
                <w:rFonts w:cs="Arial"/>
                <w:sz w:val="22"/>
                <w:szCs w:val="22"/>
              </w:rPr>
              <w:t>Discontinued</w:t>
            </w:r>
          </w:p>
        </w:tc>
      </w:tr>
      <w:tr w:rsidR="00472595" w:rsidRPr="00C2325E" w14:paraId="672CC58D" w14:textId="77777777" w:rsidTr="00FB0389">
        <w:tc>
          <w:tcPr>
            <w:tcW w:w="413" w:type="pct"/>
            <w:shd w:val="clear" w:color="auto" w:fill="auto"/>
          </w:tcPr>
          <w:p w14:paraId="79E81ACA" w14:textId="5DA88308" w:rsidR="00472595" w:rsidRPr="00C2325E" w:rsidRDefault="00472595" w:rsidP="00FB0389">
            <w:pPr>
              <w:jc w:val="center"/>
              <w:rPr>
                <w:rFonts w:ascii="Arial" w:hAnsi="Arial" w:cs="Arial"/>
                <w:color w:val="000000"/>
                <w:sz w:val="22"/>
                <w:szCs w:val="22"/>
              </w:rPr>
            </w:pPr>
            <w:r w:rsidRPr="00C2325E">
              <w:rPr>
                <w:rFonts w:ascii="Arial" w:hAnsi="Arial" w:cs="Arial"/>
                <w:color w:val="000000"/>
                <w:sz w:val="22"/>
                <w:szCs w:val="22"/>
              </w:rPr>
              <w:t>35.</w:t>
            </w:r>
          </w:p>
        </w:tc>
        <w:tc>
          <w:tcPr>
            <w:tcW w:w="1581" w:type="pct"/>
            <w:shd w:val="clear" w:color="auto" w:fill="auto"/>
          </w:tcPr>
          <w:p w14:paraId="5858A706"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Additional information</w:t>
            </w:r>
          </w:p>
        </w:tc>
        <w:tc>
          <w:tcPr>
            <w:tcW w:w="3006" w:type="pct"/>
            <w:gridSpan w:val="5"/>
            <w:tcBorders>
              <w:top w:val="single" w:sz="4" w:space="0" w:color="auto"/>
            </w:tcBorders>
            <w:shd w:val="clear" w:color="auto" w:fill="auto"/>
          </w:tcPr>
          <w:p w14:paraId="5C0C83E5" w14:textId="77777777" w:rsidR="00472595" w:rsidRPr="00C2325E" w:rsidRDefault="00472595" w:rsidP="00FB0389">
            <w:pPr>
              <w:shd w:val="clear" w:color="auto" w:fill="FFFFFF"/>
              <w:spacing w:line="384" w:lineRule="atLeast"/>
              <w:rPr>
                <w:rFonts w:ascii="Arial" w:hAnsi="Arial" w:cs="Arial"/>
                <w:sz w:val="22"/>
                <w:szCs w:val="22"/>
              </w:rPr>
            </w:pPr>
            <w:r w:rsidRPr="00C2325E">
              <w:rPr>
                <w:rFonts w:ascii="Arial" w:hAnsi="Arial" w:cs="Arial"/>
                <w:sz w:val="22"/>
                <w:szCs w:val="22"/>
              </w:rPr>
              <w:t>None</w:t>
            </w:r>
          </w:p>
        </w:tc>
      </w:tr>
      <w:tr w:rsidR="00472595" w:rsidRPr="00C2325E" w14:paraId="1A777993" w14:textId="77777777" w:rsidTr="00FB0389">
        <w:tc>
          <w:tcPr>
            <w:tcW w:w="413" w:type="pct"/>
            <w:shd w:val="clear" w:color="auto" w:fill="auto"/>
          </w:tcPr>
          <w:p w14:paraId="3BA39880" w14:textId="77777777" w:rsidR="00472595" w:rsidRPr="00C2325E" w:rsidRDefault="00472595" w:rsidP="00FB0389">
            <w:pPr>
              <w:jc w:val="center"/>
              <w:rPr>
                <w:rFonts w:ascii="Arial" w:hAnsi="Arial" w:cs="Arial"/>
                <w:color w:val="000000"/>
                <w:sz w:val="22"/>
                <w:szCs w:val="22"/>
              </w:rPr>
            </w:pPr>
            <w:r w:rsidRPr="00C2325E">
              <w:rPr>
                <w:rFonts w:ascii="Arial" w:hAnsi="Arial" w:cs="Arial"/>
                <w:color w:val="000000"/>
                <w:sz w:val="22"/>
                <w:szCs w:val="22"/>
              </w:rPr>
              <w:t>36.</w:t>
            </w:r>
          </w:p>
        </w:tc>
        <w:tc>
          <w:tcPr>
            <w:tcW w:w="1581" w:type="pct"/>
            <w:shd w:val="clear" w:color="auto" w:fill="auto"/>
          </w:tcPr>
          <w:p w14:paraId="0E1E3E05" w14:textId="77777777" w:rsidR="00472595" w:rsidRPr="00C2325E" w:rsidRDefault="00472595" w:rsidP="00FB0389">
            <w:pPr>
              <w:rPr>
                <w:rFonts w:ascii="Arial" w:hAnsi="Arial" w:cs="Arial"/>
                <w:color w:val="000000"/>
                <w:sz w:val="22"/>
                <w:szCs w:val="22"/>
              </w:rPr>
            </w:pPr>
            <w:r w:rsidRPr="00C2325E">
              <w:rPr>
                <w:rFonts w:ascii="Arial" w:hAnsi="Arial" w:cs="Arial"/>
                <w:color w:val="000000"/>
                <w:sz w:val="22"/>
                <w:szCs w:val="22"/>
              </w:rPr>
              <w:t>Details of final publication</w:t>
            </w:r>
          </w:p>
        </w:tc>
        <w:tc>
          <w:tcPr>
            <w:tcW w:w="3006" w:type="pct"/>
            <w:gridSpan w:val="5"/>
            <w:shd w:val="clear" w:color="auto" w:fill="auto"/>
          </w:tcPr>
          <w:p w14:paraId="393DFF4A" w14:textId="77777777" w:rsidR="00472595" w:rsidRPr="00C2325E" w:rsidRDefault="00C96E32" w:rsidP="00FB0389">
            <w:pPr>
              <w:pStyle w:val="Paragraphnonumbers"/>
              <w:rPr>
                <w:rFonts w:cs="Arial"/>
                <w:sz w:val="22"/>
                <w:szCs w:val="22"/>
              </w:rPr>
            </w:pPr>
            <w:hyperlink r:id="rId24" w:history="1">
              <w:r w:rsidR="00472595" w:rsidRPr="00C2325E">
                <w:rPr>
                  <w:rStyle w:val="Hyperlink"/>
                  <w:rFonts w:cs="Arial"/>
                  <w:sz w:val="22"/>
                  <w:szCs w:val="22"/>
                </w:rPr>
                <w:t>www.nice.org.uk</w:t>
              </w:r>
            </w:hyperlink>
          </w:p>
        </w:tc>
      </w:tr>
    </w:tbl>
    <w:p w14:paraId="0E788999" w14:textId="77777777" w:rsidR="00FC6A54" w:rsidRDefault="00FC6A54" w:rsidP="00FC6A54">
      <w:pPr>
        <w:pStyle w:val="AppHead"/>
        <w:numPr>
          <w:ilvl w:val="0"/>
          <w:numId w:val="0"/>
        </w:numPr>
        <w:tabs>
          <w:tab w:val="num" w:pos="1843"/>
        </w:tabs>
      </w:pPr>
      <w:bookmarkStart w:id="44" w:name="_Toc461099227"/>
      <w:bookmarkStart w:id="45" w:name="_Ref133311295"/>
    </w:p>
    <w:p w14:paraId="53304DCA" w14:textId="77777777" w:rsidR="00FC6A54" w:rsidRDefault="00FC6A54">
      <w:pPr>
        <w:rPr>
          <w:rFonts w:asciiTheme="minorHAnsi" w:eastAsiaTheme="minorHAnsi" w:hAnsiTheme="minorHAnsi" w:cstheme="minorBidi"/>
          <w:b/>
          <w:sz w:val="32"/>
          <w:szCs w:val="22"/>
        </w:rPr>
      </w:pPr>
      <w:r>
        <w:br w:type="page"/>
      </w:r>
    </w:p>
    <w:p w14:paraId="345D4F73" w14:textId="41437019" w:rsidR="00472595" w:rsidRDefault="00472595" w:rsidP="00472595">
      <w:pPr>
        <w:pStyle w:val="AppHead"/>
        <w:tabs>
          <w:tab w:val="num" w:pos="1701"/>
        </w:tabs>
        <w:ind w:left="1701" w:firstLine="0"/>
      </w:pPr>
      <w:bookmarkStart w:id="46" w:name="_Toc149663725"/>
      <w:r w:rsidRPr="00E7609F">
        <w:lastRenderedPageBreak/>
        <w:t xml:space="preserve">– </w:t>
      </w:r>
      <w:r>
        <w:t>Literature search strategies</w:t>
      </w:r>
      <w:bookmarkEnd w:id="44"/>
      <w:bookmarkEnd w:id="45"/>
      <w:bookmarkEnd w:id="46"/>
    </w:p>
    <w:p w14:paraId="5440A87B" w14:textId="77777777" w:rsidR="004D24DA" w:rsidRDefault="004D24DA" w:rsidP="00472595">
      <w:pPr>
        <w:spacing w:after="120"/>
        <w:rPr>
          <w:rFonts w:ascii="Arial" w:hAnsi="Arial" w:cs="Arial"/>
          <w:b/>
          <w:bCs/>
        </w:rPr>
      </w:pPr>
    </w:p>
    <w:p w14:paraId="7ABDBBF3" w14:textId="7D2374B1" w:rsidR="00472595" w:rsidRPr="004D24DA" w:rsidRDefault="00472595" w:rsidP="00472595">
      <w:pPr>
        <w:spacing w:after="120"/>
        <w:rPr>
          <w:rFonts w:ascii="Arial" w:hAnsi="Arial" w:cs="Arial"/>
          <w:b/>
          <w:bCs/>
          <w:i/>
          <w:iCs/>
        </w:rPr>
      </w:pPr>
      <w:r w:rsidRPr="004D24DA">
        <w:rPr>
          <w:rFonts w:ascii="Arial" w:hAnsi="Arial" w:cs="Arial"/>
          <w:b/>
          <w:bCs/>
          <w:i/>
          <w:iCs/>
        </w:rPr>
        <w:t>Are virtual wards cost effective as alternatives to hospital care?</w:t>
      </w:r>
    </w:p>
    <w:p w14:paraId="5BE05CED" w14:textId="77777777" w:rsidR="00472595" w:rsidRDefault="00472595" w:rsidP="0047259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Database: Ovid MEDLINE(R) ALL &lt;1946 to March 02, 2023&gt;</w:t>
      </w:r>
    </w:p>
    <w:p w14:paraId="4959CF7B"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Search Strategy:</w:t>
      </w:r>
    </w:p>
    <w:p w14:paraId="1579844B" w14:textId="77777777" w:rsidR="00472595" w:rsidRPr="00A314A0"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w:t>
      </w:r>
    </w:p>
    <w:p w14:paraId="71D4E638"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1        home care services, hospital-based/        1978</w:t>
      </w:r>
    </w:p>
    <w:p w14:paraId="0F90DC4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2     </w:t>
      </w:r>
      <w:proofErr w:type="gramStart"/>
      <w:r>
        <w:rPr>
          <w:rFonts w:ascii="Calibri" w:hAnsi="Calibri" w:cs="Calibri"/>
          <w:sz w:val="22"/>
          <w:szCs w:val="22"/>
        </w:rPr>
        <w:t>   (</w:t>
      </w:r>
      <w:proofErr w:type="gramEnd"/>
      <w:r>
        <w:rPr>
          <w:rFonts w:ascii="Calibri" w:hAnsi="Calibri" w:cs="Calibri"/>
          <w:sz w:val="22"/>
          <w:szCs w:val="22"/>
        </w:rPr>
        <w:t>virtual adj3 ward*).</w:t>
      </w:r>
      <w:proofErr w:type="spellStart"/>
      <w:r>
        <w:rPr>
          <w:rFonts w:ascii="Calibri" w:hAnsi="Calibri" w:cs="Calibri"/>
          <w:sz w:val="22"/>
          <w:szCs w:val="22"/>
        </w:rPr>
        <w:t>tw</w:t>
      </w:r>
      <w:proofErr w:type="spellEnd"/>
      <w:r>
        <w:rPr>
          <w:rFonts w:ascii="Calibri" w:hAnsi="Calibri" w:cs="Calibri"/>
          <w:sz w:val="22"/>
          <w:szCs w:val="22"/>
        </w:rPr>
        <w:t>.        98</w:t>
      </w:r>
    </w:p>
    <w:p w14:paraId="435FFD1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        "hospital at home".</w:t>
      </w:r>
      <w:proofErr w:type="spellStart"/>
      <w:r>
        <w:rPr>
          <w:rFonts w:ascii="Calibri" w:hAnsi="Calibri" w:cs="Calibri"/>
          <w:sz w:val="22"/>
          <w:szCs w:val="22"/>
        </w:rPr>
        <w:t>tw</w:t>
      </w:r>
      <w:proofErr w:type="spellEnd"/>
      <w:r>
        <w:rPr>
          <w:rFonts w:ascii="Calibri" w:hAnsi="Calibri" w:cs="Calibri"/>
          <w:sz w:val="22"/>
          <w:szCs w:val="22"/>
        </w:rPr>
        <w:t>.        588</w:t>
      </w:r>
    </w:p>
    <w:p w14:paraId="547D3F0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        hospital@home.tw.        3</w:t>
      </w:r>
    </w:p>
    <w:p w14:paraId="63E71FE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5        "hospital in the home".</w:t>
      </w:r>
      <w:proofErr w:type="spellStart"/>
      <w:r>
        <w:rPr>
          <w:rFonts w:ascii="Calibri" w:hAnsi="Calibri" w:cs="Calibri"/>
          <w:sz w:val="22"/>
          <w:szCs w:val="22"/>
        </w:rPr>
        <w:t>tw</w:t>
      </w:r>
      <w:proofErr w:type="spellEnd"/>
      <w:r>
        <w:rPr>
          <w:rFonts w:ascii="Calibri" w:hAnsi="Calibri" w:cs="Calibri"/>
          <w:sz w:val="22"/>
          <w:szCs w:val="22"/>
        </w:rPr>
        <w:t>.        205</w:t>
      </w:r>
    </w:p>
    <w:p w14:paraId="34BF6AC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6        "managed at home".</w:t>
      </w:r>
      <w:proofErr w:type="spellStart"/>
      <w:r>
        <w:rPr>
          <w:rFonts w:ascii="Calibri" w:hAnsi="Calibri" w:cs="Calibri"/>
          <w:sz w:val="22"/>
          <w:szCs w:val="22"/>
        </w:rPr>
        <w:t>tw</w:t>
      </w:r>
      <w:proofErr w:type="spellEnd"/>
      <w:r>
        <w:rPr>
          <w:rFonts w:ascii="Calibri" w:hAnsi="Calibri" w:cs="Calibri"/>
          <w:sz w:val="22"/>
          <w:szCs w:val="22"/>
        </w:rPr>
        <w:t>.        401</w:t>
      </w:r>
    </w:p>
    <w:p w14:paraId="2E71602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7        "remote home monitoring".</w:t>
      </w:r>
      <w:proofErr w:type="spellStart"/>
      <w:r>
        <w:rPr>
          <w:rFonts w:ascii="Calibri" w:hAnsi="Calibri" w:cs="Calibri"/>
          <w:sz w:val="22"/>
          <w:szCs w:val="22"/>
        </w:rPr>
        <w:t>tw</w:t>
      </w:r>
      <w:proofErr w:type="spellEnd"/>
      <w:r>
        <w:rPr>
          <w:rFonts w:ascii="Calibri" w:hAnsi="Calibri" w:cs="Calibri"/>
          <w:sz w:val="22"/>
          <w:szCs w:val="22"/>
        </w:rPr>
        <w:t>.        49</w:t>
      </w:r>
    </w:p>
    <w:p w14:paraId="4E820FDB"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8     </w:t>
      </w:r>
      <w:proofErr w:type="gramStart"/>
      <w:r>
        <w:rPr>
          <w:rFonts w:ascii="Calibri" w:hAnsi="Calibri" w:cs="Calibri"/>
          <w:sz w:val="22"/>
          <w:szCs w:val="22"/>
        </w:rPr>
        <w:t>   (</w:t>
      </w:r>
      <w:proofErr w:type="gramEnd"/>
      <w:r>
        <w:rPr>
          <w:rFonts w:ascii="Calibri" w:hAnsi="Calibri" w:cs="Calibri"/>
          <w:sz w:val="22"/>
          <w:szCs w:val="22"/>
        </w:rPr>
        <w:t>("step down" or "step up") and (care or service* or ward or approach)).</w:t>
      </w:r>
      <w:proofErr w:type="spellStart"/>
      <w:r>
        <w:rPr>
          <w:rFonts w:ascii="Calibri" w:hAnsi="Calibri" w:cs="Calibri"/>
          <w:sz w:val="22"/>
          <w:szCs w:val="22"/>
        </w:rPr>
        <w:t>tw</w:t>
      </w:r>
      <w:proofErr w:type="spellEnd"/>
      <w:r>
        <w:rPr>
          <w:rFonts w:ascii="Calibri" w:hAnsi="Calibri" w:cs="Calibri"/>
          <w:sz w:val="22"/>
          <w:szCs w:val="22"/>
        </w:rPr>
        <w:t>.        2003</w:t>
      </w:r>
    </w:p>
    <w:p w14:paraId="6EA7290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9        "healthcare services at home".</w:t>
      </w:r>
      <w:proofErr w:type="spellStart"/>
      <w:r>
        <w:rPr>
          <w:rFonts w:ascii="Calibri" w:hAnsi="Calibri" w:cs="Calibri"/>
          <w:sz w:val="22"/>
          <w:szCs w:val="22"/>
        </w:rPr>
        <w:t>tw</w:t>
      </w:r>
      <w:proofErr w:type="spellEnd"/>
      <w:r>
        <w:rPr>
          <w:rFonts w:ascii="Calibri" w:hAnsi="Calibri" w:cs="Calibri"/>
          <w:sz w:val="22"/>
          <w:szCs w:val="22"/>
        </w:rPr>
        <w:t>.        7</w:t>
      </w:r>
    </w:p>
    <w:p w14:paraId="1DDE2E5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10        telemanagement.tw.        75</w:t>
      </w:r>
    </w:p>
    <w:p w14:paraId="6FA5756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11        "supported early discharge".</w:t>
      </w:r>
      <w:proofErr w:type="spellStart"/>
      <w:r>
        <w:rPr>
          <w:rFonts w:ascii="Calibri" w:hAnsi="Calibri" w:cs="Calibri"/>
          <w:sz w:val="22"/>
          <w:szCs w:val="22"/>
        </w:rPr>
        <w:t>tw</w:t>
      </w:r>
      <w:proofErr w:type="spellEnd"/>
      <w:r>
        <w:rPr>
          <w:rFonts w:ascii="Calibri" w:hAnsi="Calibri" w:cs="Calibri"/>
          <w:sz w:val="22"/>
          <w:szCs w:val="22"/>
        </w:rPr>
        <w:t>.        4</w:t>
      </w:r>
    </w:p>
    <w:p w14:paraId="39970063"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12        "urgent community response".</w:t>
      </w:r>
      <w:proofErr w:type="spellStart"/>
      <w:r>
        <w:rPr>
          <w:rFonts w:ascii="Calibri" w:hAnsi="Calibri" w:cs="Calibri"/>
          <w:sz w:val="22"/>
          <w:szCs w:val="22"/>
        </w:rPr>
        <w:t>tw</w:t>
      </w:r>
      <w:proofErr w:type="spellEnd"/>
      <w:r>
        <w:rPr>
          <w:rFonts w:ascii="Calibri" w:hAnsi="Calibri" w:cs="Calibri"/>
          <w:sz w:val="22"/>
          <w:szCs w:val="22"/>
        </w:rPr>
        <w:t>.        1</w:t>
      </w:r>
    </w:p>
    <w:p w14:paraId="70F6A08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13        "secondary care led".</w:t>
      </w:r>
      <w:proofErr w:type="spellStart"/>
      <w:r>
        <w:rPr>
          <w:rFonts w:ascii="Calibri" w:hAnsi="Calibri" w:cs="Calibri"/>
          <w:sz w:val="22"/>
          <w:szCs w:val="22"/>
        </w:rPr>
        <w:t>tw</w:t>
      </w:r>
      <w:proofErr w:type="spellEnd"/>
      <w:r>
        <w:rPr>
          <w:rFonts w:ascii="Calibri" w:hAnsi="Calibri" w:cs="Calibri"/>
          <w:sz w:val="22"/>
          <w:szCs w:val="22"/>
        </w:rPr>
        <w:t>.        8</w:t>
      </w:r>
    </w:p>
    <w:p w14:paraId="4078DDE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14        "community care led".</w:t>
      </w:r>
      <w:proofErr w:type="spellStart"/>
      <w:r>
        <w:rPr>
          <w:rFonts w:ascii="Calibri" w:hAnsi="Calibri" w:cs="Calibri"/>
          <w:sz w:val="22"/>
          <w:szCs w:val="22"/>
        </w:rPr>
        <w:t>tw</w:t>
      </w:r>
      <w:proofErr w:type="spellEnd"/>
      <w:r>
        <w:rPr>
          <w:rFonts w:ascii="Calibri" w:hAnsi="Calibri" w:cs="Calibri"/>
          <w:sz w:val="22"/>
          <w:szCs w:val="22"/>
        </w:rPr>
        <w:t>.        1</w:t>
      </w:r>
    </w:p>
    <w:p w14:paraId="77E54A1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15        "virtual hospital*".</w:t>
      </w:r>
      <w:proofErr w:type="spellStart"/>
      <w:r>
        <w:rPr>
          <w:rFonts w:ascii="Calibri" w:hAnsi="Calibri" w:cs="Calibri"/>
          <w:sz w:val="22"/>
          <w:szCs w:val="22"/>
        </w:rPr>
        <w:t>tw</w:t>
      </w:r>
      <w:proofErr w:type="spellEnd"/>
      <w:r>
        <w:rPr>
          <w:rFonts w:ascii="Calibri" w:hAnsi="Calibri" w:cs="Calibri"/>
          <w:sz w:val="22"/>
          <w:szCs w:val="22"/>
        </w:rPr>
        <w:t>.        117</w:t>
      </w:r>
    </w:p>
    <w:p w14:paraId="32577100"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16        "virtual </w:t>
      </w:r>
      <w:proofErr w:type="gramStart"/>
      <w:r>
        <w:rPr>
          <w:rFonts w:ascii="Calibri" w:hAnsi="Calibri" w:cs="Calibri"/>
          <w:sz w:val="22"/>
          <w:szCs w:val="22"/>
        </w:rPr>
        <w:t>triage</w:t>
      </w:r>
      <w:proofErr w:type="gram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17</w:t>
      </w:r>
    </w:p>
    <w:p w14:paraId="5F96EC88"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17        "virtual </w:t>
      </w:r>
      <w:proofErr w:type="gramStart"/>
      <w:r>
        <w:rPr>
          <w:rFonts w:ascii="Calibri" w:hAnsi="Calibri" w:cs="Calibri"/>
          <w:sz w:val="22"/>
          <w:szCs w:val="22"/>
        </w:rPr>
        <w:t>inpatient</w:t>
      </w:r>
      <w:proofErr w:type="gram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9</w:t>
      </w:r>
    </w:p>
    <w:p w14:paraId="3BFD0DF3"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18        </w:t>
      </w:r>
      <w:proofErr w:type="spellStart"/>
      <w:r>
        <w:rPr>
          <w:rFonts w:ascii="Calibri" w:hAnsi="Calibri" w:cs="Calibri"/>
          <w:sz w:val="22"/>
          <w:szCs w:val="22"/>
        </w:rPr>
        <w:t>vward</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1</w:t>
      </w:r>
    </w:p>
    <w:p w14:paraId="760CF65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19        "ward equivalent".</w:t>
      </w:r>
      <w:proofErr w:type="spellStart"/>
      <w:r>
        <w:rPr>
          <w:rFonts w:ascii="Calibri" w:hAnsi="Calibri" w:cs="Calibri"/>
          <w:sz w:val="22"/>
          <w:szCs w:val="22"/>
        </w:rPr>
        <w:t>tw</w:t>
      </w:r>
      <w:proofErr w:type="spellEnd"/>
      <w:r>
        <w:rPr>
          <w:rFonts w:ascii="Calibri" w:hAnsi="Calibri" w:cs="Calibri"/>
          <w:sz w:val="22"/>
          <w:szCs w:val="22"/>
        </w:rPr>
        <w:t>.        9</w:t>
      </w:r>
    </w:p>
    <w:p w14:paraId="6A548535"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20        or/1-19        5289</w:t>
      </w:r>
    </w:p>
    <w:p w14:paraId="47873545"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21        limit 20 to </w:t>
      </w:r>
      <w:proofErr w:type="spellStart"/>
      <w:r>
        <w:rPr>
          <w:rFonts w:ascii="Calibri" w:hAnsi="Calibri" w:cs="Calibri"/>
          <w:sz w:val="22"/>
          <w:szCs w:val="22"/>
        </w:rPr>
        <w:t>english</w:t>
      </w:r>
      <w:proofErr w:type="spellEnd"/>
      <w:r>
        <w:rPr>
          <w:rFonts w:ascii="Calibri" w:hAnsi="Calibri" w:cs="Calibri"/>
          <w:sz w:val="22"/>
          <w:szCs w:val="22"/>
        </w:rPr>
        <w:t xml:space="preserve"> language        4530</w:t>
      </w:r>
    </w:p>
    <w:p w14:paraId="29136AF0"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22        Cost-Benefit Analysis/        91826</w:t>
      </w:r>
    </w:p>
    <w:p w14:paraId="68FA4EF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23        Quality-Adjusted Life Years/        15456</w:t>
      </w:r>
    </w:p>
    <w:p w14:paraId="65B4CC3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24        Markov Chains/        15916</w:t>
      </w:r>
    </w:p>
    <w:p w14:paraId="640A9246"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25        exp Models, Economic/        16183</w:t>
      </w:r>
    </w:p>
    <w:p w14:paraId="049A67CB"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26        cost*.</w:t>
      </w:r>
      <w:proofErr w:type="spellStart"/>
      <w:r>
        <w:rPr>
          <w:rFonts w:ascii="Calibri" w:hAnsi="Calibri" w:cs="Calibri"/>
          <w:sz w:val="22"/>
          <w:szCs w:val="22"/>
        </w:rPr>
        <w:t>ti</w:t>
      </w:r>
      <w:proofErr w:type="spellEnd"/>
      <w:r>
        <w:rPr>
          <w:rFonts w:ascii="Calibri" w:hAnsi="Calibri" w:cs="Calibri"/>
          <w:sz w:val="22"/>
          <w:szCs w:val="22"/>
        </w:rPr>
        <w:t>.        140896</w:t>
      </w:r>
    </w:p>
    <w:p w14:paraId="328C7A7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27     </w:t>
      </w:r>
      <w:proofErr w:type="gramStart"/>
      <w:r>
        <w:rPr>
          <w:rFonts w:ascii="Calibri" w:hAnsi="Calibri" w:cs="Calibri"/>
          <w:sz w:val="22"/>
          <w:szCs w:val="22"/>
        </w:rPr>
        <w:t>   (</w:t>
      </w:r>
      <w:proofErr w:type="gramEnd"/>
      <w:r>
        <w:rPr>
          <w:rFonts w:ascii="Calibri" w:hAnsi="Calibri" w:cs="Calibri"/>
          <w:sz w:val="22"/>
          <w:szCs w:val="22"/>
        </w:rPr>
        <w:t xml:space="preserve">cost* adj2 </w:t>
      </w:r>
      <w:proofErr w:type="spellStart"/>
      <w:r>
        <w:rPr>
          <w:rFonts w:ascii="Calibri" w:hAnsi="Calibri" w:cs="Calibri"/>
          <w:sz w:val="22"/>
          <w:szCs w:val="22"/>
        </w:rPr>
        <w:t>utilit</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7403</w:t>
      </w:r>
    </w:p>
    <w:p w14:paraId="5243D98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28     </w:t>
      </w:r>
      <w:proofErr w:type="gramStart"/>
      <w:r>
        <w:rPr>
          <w:rFonts w:ascii="Calibri" w:hAnsi="Calibri" w:cs="Calibri"/>
          <w:sz w:val="22"/>
          <w:szCs w:val="22"/>
        </w:rPr>
        <w:t>   (</w:t>
      </w:r>
      <w:proofErr w:type="gramEnd"/>
      <w:r>
        <w:rPr>
          <w:rFonts w:ascii="Calibri" w:hAnsi="Calibri" w:cs="Calibri"/>
          <w:sz w:val="22"/>
          <w:szCs w:val="22"/>
        </w:rPr>
        <w:t xml:space="preserve">cost* adj2 (effective* or assess* or </w:t>
      </w:r>
      <w:proofErr w:type="spellStart"/>
      <w:r>
        <w:rPr>
          <w:rFonts w:ascii="Calibri" w:hAnsi="Calibri" w:cs="Calibri"/>
          <w:sz w:val="22"/>
          <w:szCs w:val="22"/>
        </w:rPr>
        <w:t>evaluat</w:t>
      </w:r>
      <w:proofErr w:type="spellEnd"/>
      <w:r>
        <w:rPr>
          <w:rFonts w:ascii="Calibri" w:hAnsi="Calibri" w:cs="Calibri"/>
          <w:sz w:val="22"/>
          <w:szCs w:val="22"/>
        </w:rPr>
        <w:t xml:space="preserve">* or </w:t>
      </w:r>
      <w:proofErr w:type="spellStart"/>
      <w:r>
        <w:rPr>
          <w:rFonts w:ascii="Calibri" w:hAnsi="Calibri" w:cs="Calibri"/>
          <w:sz w:val="22"/>
          <w:szCs w:val="22"/>
        </w:rPr>
        <w:t>analys</w:t>
      </w:r>
      <w:proofErr w:type="spellEnd"/>
      <w:r>
        <w:rPr>
          <w:rFonts w:ascii="Calibri" w:hAnsi="Calibri" w:cs="Calibri"/>
          <w:sz w:val="22"/>
          <w:szCs w:val="22"/>
        </w:rPr>
        <w:t xml:space="preserve">* or model* or benefit* or threshold* or quality or </w:t>
      </w:r>
      <w:proofErr w:type="spellStart"/>
      <w:r>
        <w:rPr>
          <w:rFonts w:ascii="Calibri" w:hAnsi="Calibri" w:cs="Calibri"/>
          <w:sz w:val="22"/>
          <w:szCs w:val="22"/>
        </w:rPr>
        <w:t>expens</w:t>
      </w:r>
      <w:proofErr w:type="spellEnd"/>
      <w:r>
        <w:rPr>
          <w:rFonts w:ascii="Calibri" w:hAnsi="Calibri" w:cs="Calibri"/>
          <w:sz w:val="22"/>
          <w:szCs w:val="22"/>
        </w:rPr>
        <w:t xml:space="preserve">* or saving* or </w:t>
      </w:r>
      <w:proofErr w:type="spellStart"/>
      <w:r>
        <w:rPr>
          <w:rFonts w:ascii="Calibri" w:hAnsi="Calibri" w:cs="Calibri"/>
          <w:sz w:val="22"/>
          <w:szCs w:val="22"/>
        </w:rPr>
        <w:t>reduc</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264543</w:t>
      </w:r>
    </w:p>
    <w:p w14:paraId="0FFD4B9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29     </w:t>
      </w:r>
      <w:proofErr w:type="gramStart"/>
      <w:r>
        <w:rPr>
          <w:rFonts w:ascii="Calibri" w:hAnsi="Calibri" w:cs="Calibri"/>
          <w:sz w:val="22"/>
          <w:szCs w:val="22"/>
        </w:rPr>
        <w:t>   (</w:t>
      </w:r>
      <w:proofErr w:type="gramEnd"/>
      <w:r>
        <w:rPr>
          <w:rFonts w:ascii="Calibri" w:hAnsi="Calibri" w:cs="Calibri"/>
          <w:sz w:val="22"/>
          <w:szCs w:val="22"/>
        </w:rPr>
        <w:t>economic* adj2 (</w:t>
      </w:r>
      <w:proofErr w:type="spellStart"/>
      <w:r>
        <w:rPr>
          <w:rFonts w:ascii="Calibri" w:hAnsi="Calibri" w:cs="Calibri"/>
          <w:sz w:val="22"/>
          <w:szCs w:val="22"/>
        </w:rPr>
        <w:t>evaluat</w:t>
      </w:r>
      <w:proofErr w:type="spellEnd"/>
      <w:r>
        <w:rPr>
          <w:rFonts w:ascii="Calibri" w:hAnsi="Calibri" w:cs="Calibri"/>
          <w:sz w:val="22"/>
          <w:szCs w:val="22"/>
        </w:rPr>
        <w:t xml:space="preserve">* or assess* or </w:t>
      </w:r>
      <w:proofErr w:type="spellStart"/>
      <w:r>
        <w:rPr>
          <w:rFonts w:ascii="Calibri" w:hAnsi="Calibri" w:cs="Calibri"/>
          <w:sz w:val="22"/>
          <w:szCs w:val="22"/>
        </w:rPr>
        <w:t>analys</w:t>
      </w:r>
      <w:proofErr w:type="spellEnd"/>
      <w:r>
        <w:rPr>
          <w:rFonts w:ascii="Calibri" w:hAnsi="Calibri" w:cs="Calibri"/>
          <w:sz w:val="22"/>
          <w:szCs w:val="22"/>
        </w:rPr>
        <w:t xml:space="preserve">* or model* or outcome* or benefit* or threshold* or </w:t>
      </w:r>
      <w:proofErr w:type="spellStart"/>
      <w:r>
        <w:rPr>
          <w:rFonts w:ascii="Calibri" w:hAnsi="Calibri" w:cs="Calibri"/>
          <w:sz w:val="22"/>
          <w:szCs w:val="22"/>
        </w:rPr>
        <w:t>expens</w:t>
      </w:r>
      <w:proofErr w:type="spellEnd"/>
      <w:r>
        <w:rPr>
          <w:rFonts w:ascii="Calibri" w:hAnsi="Calibri" w:cs="Calibri"/>
          <w:sz w:val="22"/>
          <w:szCs w:val="22"/>
        </w:rPr>
        <w:t xml:space="preserve">* or saving* or </w:t>
      </w:r>
      <w:proofErr w:type="spellStart"/>
      <w:r>
        <w:rPr>
          <w:rFonts w:ascii="Calibri" w:hAnsi="Calibri" w:cs="Calibri"/>
          <w:sz w:val="22"/>
          <w:szCs w:val="22"/>
        </w:rPr>
        <w:t>reduc</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44748</w:t>
      </w:r>
    </w:p>
    <w:p w14:paraId="0349AC23"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30     </w:t>
      </w:r>
      <w:proofErr w:type="gramStart"/>
      <w:r>
        <w:rPr>
          <w:rFonts w:ascii="Calibri" w:hAnsi="Calibri" w:cs="Calibri"/>
          <w:sz w:val="22"/>
          <w:szCs w:val="22"/>
        </w:rPr>
        <w:t>   (</w:t>
      </w:r>
      <w:proofErr w:type="spellStart"/>
      <w:proofErr w:type="gramEnd"/>
      <w:r>
        <w:rPr>
          <w:rFonts w:ascii="Calibri" w:hAnsi="Calibri" w:cs="Calibri"/>
          <w:sz w:val="22"/>
          <w:szCs w:val="22"/>
        </w:rPr>
        <w:t>qualit</w:t>
      </w:r>
      <w:proofErr w:type="spellEnd"/>
      <w:r>
        <w:rPr>
          <w:rFonts w:ascii="Calibri" w:hAnsi="Calibri" w:cs="Calibri"/>
          <w:sz w:val="22"/>
          <w:szCs w:val="22"/>
        </w:rPr>
        <w:t>* adj2 adjust* adj2 life*).</w:t>
      </w:r>
      <w:proofErr w:type="spellStart"/>
      <w:r>
        <w:rPr>
          <w:rFonts w:ascii="Calibri" w:hAnsi="Calibri" w:cs="Calibri"/>
          <w:sz w:val="22"/>
          <w:szCs w:val="22"/>
        </w:rPr>
        <w:t>tw</w:t>
      </w:r>
      <w:proofErr w:type="spellEnd"/>
      <w:r>
        <w:rPr>
          <w:rFonts w:ascii="Calibri" w:hAnsi="Calibri" w:cs="Calibri"/>
          <w:sz w:val="22"/>
          <w:szCs w:val="22"/>
        </w:rPr>
        <w:t>.        17014</w:t>
      </w:r>
    </w:p>
    <w:p w14:paraId="3C5D6AB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31        QALY*.</w:t>
      </w:r>
      <w:proofErr w:type="spellStart"/>
      <w:r>
        <w:rPr>
          <w:rFonts w:ascii="Calibri" w:hAnsi="Calibri" w:cs="Calibri"/>
          <w:sz w:val="22"/>
          <w:szCs w:val="22"/>
        </w:rPr>
        <w:t>tw</w:t>
      </w:r>
      <w:proofErr w:type="spellEnd"/>
      <w:r>
        <w:rPr>
          <w:rFonts w:ascii="Calibri" w:hAnsi="Calibri" w:cs="Calibri"/>
          <w:sz w:val="22"/>
          <w:szCs w:val="22"/>
        </w:rPr>
        <w:t>.        13753</w:t>
      </w:r>
    </w:p>
    <w:p w14:paraId="66D4E56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32     </w:t>
      </w:r>
      <w:proofErr w:type="gramStart"/>
      <w:r>
        <w:rPr>
          <w:rFonts w:ascii="Calibri" w:hAnsi="Calibri" w:cs="Calibri"/>
          <w:sz w:val="22"/>
          <w:szCs w:val="22"/>
        </w:rPr>
        <w:t>   (</w:t>
      </w:r>
      <w:proofErr w:type="gramEnd"/>
      <w:r>
        <w:rPr>
          <w:rFonts w:ascii="Calibri" w:hAnsi="Calibri" w:cs="Calibri"/>
          <w:sz w:val="22"/>
          <w:szCs w:val="22"/>
        </w:rPr>
        <w:t>incremental* adj2 cost*).</w:t>
      </w:r>
      <w:proofErr w:type="spellStart"/>
      <w:r>
        <w:rPr>
          <w:rFonts w:ascii="Calibri" w:hAnsi="Calibri" w:cs="Calibri"/>
          <w:sz w:val="22"/>
          <w:szCs w:val="22"/>
        </w:rPr>
        <w:t>tw</w:t>
      </w:r>
      <w:proofErr w:type="spellEnd"/>
      <w:r>
        <w:rPr>
          <w:rFonts w:ascii="Calibri" w:hAnsi="Calibri" w:cs="Calibri"/>
          <w:sz w:val="22"/>
          <w:szCs w:val="22"/>
        </w:rPr>
        <w:t>.        16579</w:t>
      </w:r>
    </w:p>
    <w:p w14:paraId="10724E6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33        ICER.tw.        5691</w:t>
      </w:r>
    </w:p>
    <w:p w14:paraId="0C35B988"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34        utilities.tw.        9027</w:t>
      </w:r>
    </w:p>
    <w:p w14:paraId="041B452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35        </w:t>
      </w:r>
      <w:proofErr w:type="spellStart"/>
      <w:r>
        <w:rPr>
          <w:rFonts w:ascii="Calibri" w:hAnsi="Calibri" w:cs="Calibri"/>
          <w:sz w:val="22"/>
          <w:szCs w:val="22"/>
        </w:rPr>
        <w:t>markov</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30582</w:t>
      </w:r>
    </w:p>
    <w:p w14:paraId="25391CE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36     </w:t>
      </w:r>
      <w:proofErr w:type="gramStart"/>
      <w:r>
        <w:rPr>
          <w:rFonts w:ascii="Calibri" w:hAnsi="Calibri" w:cs="Calibri"/>
          <w:sz w:val="22"/>
          <w:szCs w:val="22"/>
        </w:rPr>
        <w:t>   (</w:t>
      </w:r>
      <w:proofErr w:type="gramEnd"/>
      <w:r>
        <w:rPr>
          <w:rFonts w:ascii="Calibri" w:hAnsi="Calibri" w:cs="Calibri"/>
          <w:sz w:val="22"/>
          <w:szCs w:val="22"/>
        </w:rPr>
        <w:t>dollar* or USD or cents or pound or pounds or GBP or sterling* or pence or euro or euros or yen or JPY).</w:t>
      </w:r>
      <w:proofErr w:type="spellStart"/>
      <w:r>
        <w:rPr>
          <w:rFonts w:ascii="Calibri" w:hAnsi="Calibri" w:cs="Calibri"/>
          <w:sz w:val="22"/>
          <w:szCs w:val="22"/>
        </w:rPr>
        <w:t>tw</w:t>
      </w:r>
      <w:proofErr w:type="spellEnd"/>
      <w:r>
        <w:rPr>
          <w:rFonts w:ascii="Calibri" w:hAnsi="Calibri" w:cs="Calibri"/>
          <w:sz w:val="22"/>
          <w:szCs w:val="22"/>
        </w:rPr>
        <w:t>.        52494</w:t>
      </w:r>
    </w:p>
    <w:p w14:paraId="1B175A36"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37     </w:t>
      </w:r>
      <w:proofErr w:type="gramStart"/>
      <w:r>
        <w:rPr>
          <w:rFonts w:ascii="Calibri" w:hAnsi="Calibri" w:cs="Calibri"/>
          <w:sz w:val="22"/>
          <w:szCs w:val="22"/>
        </w:rPr>
        <w:t>   (</w:t>
      </w:r>
      <w:proofErr w:type="gramEnd"/>
      <w:r>
        <w:rPr>
          <w:rFonts w:ascii="Calibri" w:hAnsi="Calibri" w:cs="Calibri"/>
          <w:sz w:val="22"/>
          <w:szCs w:val="22"/>
        </w:rPr>
        <w:t xml:space="preserve">(utility or effective*) adj2 </w:t>
      </w:r>
      <w:proofErr w:type="spellStart"/>
      <w:r>
        <w:rPr>
          <w:rFonts w:ascii="Calibri" w:hAnsi="Calibri" w:cs="Calibri"/>
          <w:sz w:val="22"/>
          <w:szCs w:val="22"/>
        </w:rPr>
        <w:t>analys</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23927</w:t>
      </w:r>
    </w:p>
    <w:p w14:paraId="69EC803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38     </w:t>
      </w:r>
      <w:proofErr w:type="gramStart"/>
      <w:r>
        <w:rPr>
          <w:rFonts w:ascii="Calibri" w:hAnsi="Calibri" w:cs="Calibri"/>
          <w:sz w:val="22"/>
          <w:szCs w:val="22"/>
        </w:rPr>
        <w:t>   (</w:t>
      </w:r>
      <w:proofErr w:type="gramEnd"/>
      <w:r>
        <w:rPr>
          <w:rFonts w:ascii="Calibri" w:hAnsi="Calibri" w:cs="Calibri"/>
          <w:sz w:val="22"/>
          <w:szCs w:val="22"/>
        </w:rPr>
        <w:t>willing* adj2 pay*).</w:t>
      </w:r>
      <w:proofErr w:type="spellStart"/>
      <w:r>
        <w:rPr>
          <w:rFonts w:ascii="Calibri" w:hAnsi="Calibri" w:cs="Calibri"/>
          <w:sz w:val="22"/>
          <w:szCs w:val="22"/>
        </w:rPr>
        <w:t>tw</w:t>
      </w:r>
      <w:proofErr w:type="spellEnd"/>
      <w:r>
        <w:rPr>
          <w:rFonts w:ascii="Calibri" w:hAnsi="Calibri" w:cs="Calibri"/>
          <w:sz w:val="22"/>
          <w:szCs w:val="22"/>
        </w:rPr>
        <w:t>.        9248</w:t>
      </w:r>
    </w:p>
    <w:p w14:paraId="31008DF6"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39     </w:t>
      </w:r>
      <w:proofErr w:type="gramStart"/>
      <w:r>
        <w:rPr>
          <w:rFonts w:ascii="Calibri" w:hAnsi="Calibri" w:cs="Calibri"/>
          <w:sz w:val="22"/>
          <w:szCs w:val="22"/>
        </w:rPr>
        <w:t>   (</w:t>
      </w:r>
      <w:proofErr w:type="gramEnd"/>
      <w:r>
        <w:rPr>
          <w:rFonts w:ascii="Calibri" w:hAnsi="Calibri" w:cs="Calibri"/>
          <w:sz w:val="22"/>
          <w:szCs w:val="22"/>
        </w:rPr>
        <w:t>EQ5D* or EQ-5D*).</w:t>
      </w:r>
      <w:proofErr w:type="spellStart"/>
      <w:r>
        <w:rPr>
          <w:rFonts w:ascii="Calibri" w:hAnsi="Calibri" w:cs="Calibri"/>
          <w:sz w:val="22"/>
          <w:szCs w:val="22"/>
        </w:rPr>
        <w:t>tw</w:t>
      </w:r>
      <w:proofErr w:type="spellEnd"/>
      <w:r>
        <w:rPr>
          <w:rFonts w:ascii="Calibri" w:hAnsi="Calibri" w:cs="Calibri"/>
          <w:sz w:val="22"/>
          <w:szCs w:val="22"/>
        </w:rPr>
        <w:t>.        12562</w:t>
      </w:r>
    </w:p>
    <w:p w14:paraId="7D52DC1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40     </w:t>
      </w:r>
      <w:proofErr w:type="gramStart"/>
      <w:r>
        <w:rPr>
          <w:rFonts w:ascii="Calibri" w:hAnsi="Calibri" w:cs="Calibri"/>
          <w:sz w:val="22"/>
          <w:szCs w:val="22"/>
        </w:rPr>
        <w:t>   (</w:t>
      </w:r>
      <w:proofErr w:type="gramEnd"/>
      <w:r>
        <w:rPr>
          <w:rFonts w:ascii="Calibri" w:hAnsi="Calibri" w:cs="Calibri"/>
          <w:sz w:val="22"/>
          <w:szCs w:val="22"/>
        </w:rPr>
        <w:t>(</w:t>
      </w:r>
      <w:proofErr w:type="spellStart"/>
      <w:r>
        <w:rPr>
          <w:rFonts w:ascii="Calibri" w:hAnsi="Calibri" w:cs="Calibri"/>
          <w:sz w:val="22"/>
          <w:szCs w:val="22"/>
        </w:rPr>
        <w:t>euroqol</w:t>
      </w:r>
      <w:proofErr w:type="spellEnd"/>
      <w:r>
        <w:rPr>
          <w:rFonts w:ascii="Calibri" w:hAnsi="Calibri" w:cs="Calibri"/>
          <w:sz w:val="22"/>
          <w:szCs w:val="22"/>
        </w:rPr>
        <w:t xml:space="preserve"> or euro-</w:t>
      </w:r>
      <w:proofErr w:type="spellStart"/>
      <w:r>
        <w:rPr>
          <w:rFonts w:ascii="Calibri" w:hAnsi="Calibri" w:cs="Calibri"/>
          <w:sz w:val="22"/>
          <w:szCs w:val="22"/>
        </w:rPr>
        <w:t>qol</w:t>
      </w:r>
      <w:proofErr w:type="spellEnd"/>
      <w:r>
        <w:rPr>
          <w:rFonts w:ascii="Calibri" w:hAnsi="Calibri" w:cs="Calibri"/>
          <w:sz w:val="22"/>
          <w:szCs w:val="22"/>
        </w:rPr>
        <w:t xml:space="preserve"> or </w:t>
      </w:r>
      <w:proofErr w:type="spellStart"/>
      <w:r>
        <w:rPr>
          <w:rFonts w:ascii="Calibri" w:hAnsi="Calibri" w:cs="Calibri"/>
          <w:sz w:val="22"/>
          <w:szCs w:val="22"/>
        </w:rPr>
        <w:t>euroquol</w:t>
      </w:r>
      <w:proofErr w:type="spellEnd"/>
      <w:r>
        <w:rPr>
          <w:rFonts w:ascii="Calibri" w:hAnsi="Calibri" w:cs="Calibri"/>
          <w:sz w:val="22"/>
          <w:szCs w:val="22"/>
        </w:rPr>
        <w:t xml:space="preserve"> or euro-</w:t>
      </w:r>
      <w:proofErr w:type="spellStart"/>
      <w:r>
        <w:rPr>
          <w:rFonts w:ascii="Calibri" w:hAnsi="Calibri" w:cs="Calibri"/>
          <w:sz w:val="22"/>
          <w:szCs w:val="22"/>
        </w:rPr>
        <w:t>quol</w:t>
      </w:r>
      <w:proofErr w:type="spellEnd"/>
      <w:r>
        <w:rPr>
          <w:rFonts w:ascii="Calibri" w:hAnsi="Calibri" w:cs="Calibri"/>
          <w:sz w:val="22"/>
          <w:szCs w:val="22"/>
        </w:rPr>
        <w:t xml:space="preserve"> or </w:t>
      </w:r>
      <w:proofErr w:type="spellStart"/>
      <w:r>
        <w:rPr>
          <w:rFonts w:ascii="Calibri" w:hAnsi="Calibri" w:cs="Calibri"/>
          <w:sz w:val="22"/>
          <w:szCs w:val="22"/>
        </w:rPr>
        <w:t>eurocol</w:t>
      </w:r>
      <w:proofErr w:type="spellEnd"/>
      <w:r>
        <w:rPr>
          <w:rFonts w:ascii="Calibri" w:hAnsi="Calibri" w:cs="Calibri"/>
          <w:sz w:val="22"/>
          <w:szCs w:val="22"/>
        </w:rPr>
        <w:t xml:space="preserve"> or euro-col) adj3 ("5" or five)).</w:t>
      </w:r>
      <w:proofErr w:type="spellStart"/>
      <w:r>
        <w:rPr>
          <w:rFonts w:ascii="Calibri" w:hAnsi="Calibri" w:cs="Calibri"/>
          <w:sz w:val="22"/>
          <w:szCs w:val="22"/>
        </w:rPr>
        <w:t>tw</w:t>
      </w:r>
      <w:proofErr w:type="spellEnd"/>
      <w:r>
        <w:rPr>
          <w:rFonts w:ascii="Calibri" w:hAnsi="Calibri" w:cs="Calibri"/>
          <w:sz w:val="22"/>
          <w:szCs w:val="22"/>
        </w:rPr>
        <w:t>.        3577</w:t>
      </w:r>
    </w:p>
    <w:p w14:paraId="6ED39595"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41     </w:t>
      </w:r>
      <w:proofErr w:type="gramStart"/>
      <w:r>
        <w:rPr>
          <w:rFonts w:ascii="Calibri" w:hAnsi="Calibri" w:cs="Calibri"/>
          <w:sz w:val="22"/>
          <w:szCs w:val="22"/>
        </w:rPr>
        <w:t>   (</w:t>
      </w:r>
      <w:proofErr w:type="spellStart"/>
      <w:proofErr w:type="gramEnd"/>
      <w:r>
        <w:rPr>
          <w:rFonts w:ascii="Calibri" w:hAnsi="Calibri" w:cs="Calibri"/>
          <w:sz w:val="22"/>
          <w:szCs w:val="22"/>
        </w:rPr>
        <w:t>european</w:t>
      </w:r>
      <w:proofErr w:type="spellEnd"/>
      <w:r>
        <w:rPr>
          <w:rFonts w:ascii="Calibri" w:hAnsi="Calibri" w:cs="Calibri"/>
          <w:sz w:val="22"/>
          <w:szCs w:val="22"/>
        </w:rPr>
        <w:t>* adj2 quality adj3 ("5" or five)).</w:t>
      </w:r>
      <w:proofErr w:type="spellStart"/>
      <w:r>
        <w:rPr>
          <w:rFonts w:ascii="Calibri" w:hAnsi="Calibri" w:cs="Calibri"/>
          <w:sz w:val="22"/>
          <w:szCs w:val="22"/>
        </w:rPr>
        <w:t>tw</w:t>
      </w:r>
      <w:proofErr w:type="spellEnd"/>
      <w:r>
        <w:rPr>
          <w:rFonts w:ascii="Calibri" w:hAnsi="Calibri" w:cs="Calibri"/>
          <w:sz w:val="22"/>
          <w:szCs w:val="22"/>
        </w:rPr>
        <w:t>.        652</w:t>
      </w:r>
    </w:p>
    <w:p w14:paraId="461E6CF0"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42        or/22-41        482225</w:t>
      </w:r>
    </w:p>
    <w:p w14:paraId="18461E1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43        21 and 42        657</w:t>
      </w:r>
    </w:p>
    <w:p w14:paraId="54FDF9BA" w14:textId="77777777" w:rsidR="00472595" w:rsidRDefault="00472595" w:rsidP="00472595">
      <w:pPr>
        <w:pStyle w:val="NormalWeb"/>
        <w:spacing w:before="0" w:beforeAutospacing="0" w:after="0" w:afterAutospacing="0"/>
        <w:rPr>
          <w:rFonts w:ascii="Calibri" w:hAnsi="Calibri" w:cs="Calibri"/>
          <w:sz w:val="22"/>
          <w:szCs w:val="22"/>
        </w:rPr>
      </w:pPr>
    </w:p>
    <w:p w14:paraId="2E624171" w14:textId="77777777" w:rsidR="00472595" w:rsidRDefault="00472595" w:rsidP="0047259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Database: Embase &lt;1974 to 2023 March 02&gt;</w:t>
      </w:r>
    </w:p>
    <w:p w14:paraId="0A7562F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Search Strategy:</w:t>
      </w:r>
    </w:p>
    <w:p w14:paraId="5462928B" w14:textId="77777777" w:rsidR="00472595" w:rsidRPr="00A314A0"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w:t>
      </w:r>
    </w:p>
    <w:p w14:paraId="649CBF2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1     </w:t>
      </w:r>
      <w:proofErr w:type="gramStart"/>
      <w:r>
        <w:rPr>
          <w:rFonts w:ascii="Calibri" w:hAnsi="Calibri" w:cs="Calibri"/>
          <w:sz w:val="22"/>
          <w:szCs w:val="22"/>
        </w:rPr>
        <w:t>   (</w:t>
      </w:r>
      <w:proofErr w:type="gramEnd"/>
      <w:r>
        <w:rPr>
          <w:rFonts w:ascii="Calibri" w:hAnsi="Calibri" w:cs="Calibri"/>
          <w:sz w:val="22"/>
          <w:szCs w:val="22"/>
        </w:rPr>
        <w:t>virtual adj3 ward*).</w:t>
      </w:r>
      <w:proofErr w:type="spellStart"/>
      <w:r>
        <w:rPr>
          <w:rFonts w:ascii="Calibri" w:hAnsi="Calibri" w:cs="Calibri"/>
          <w:sz w:val="22"/>
          <w:szCs w:val="22"/>
        </w:rPr>
        <w:t>tw</w:t>
      </w:r>
      <w:proofErr w:type="spellEnd"/>
      <w:r>
        <w:rPr>
          <w:rFonts w:ascii="Calibri" w:hAnsi="Calibri" w:cs="Calibri"/>
          <w:sz w:val="22"/>
          <w:szCs w:val="22"/>
        </w:rPr>
        <w:t>.        192</w:t>
      </w:r>
    </w:p>
    <w:p w14:paraId="6C5E2125"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        "hospital at home".</w:t>
      </w:r>
      <w:proofErr w:type="spellStart"/>
      <w:r>
        <w:rPr>
          <w:rFonts w:ascii="Calibri" w:hAnsi="Calibri" w:cs="Calibri"/>
          <w:sz w:val="22"/>
          <w:szCs w:val="22"/>
        </w:rPr>
        <w:t>tw</w:t>
      </w:r>
      <w:proofErr w:type="spellEnd"/>
      <w:r>
        <w:rPr>
          <w:rFonts w:ascii="Calibri" w:hAnsi="Calibri" w:cs="Calibri"/>
          <w:sz w:val="22"/>
          <w:szCs w:val="22"/>
        </w:rPr>
        <w:t>.        896</w:t>
      </w:r>
    </w:p>
    <w:p w14:paraId="722A6A7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        hospital@home.tw.        9</w:t>
      </w:r>
    </w:p>
    <w:p w14:paraId="604287BB"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        "hospital in the home".</w:t>
      </w:r>
      <w:proofErr w:type="spellStart"/>
      <w:r>
        <w:rPr>
          <w:rFonts w:ascii="Calibri" w:hAnsi="Calibri" w:cs="Calibri"/>
          <w:sz w:val="22"/>
          <w:szCs w:val="22"/>
        </w:rPr>
        <w:t>tw</w:t>
      </w:r>
      <w:proofErr w:type="spellEnd"/>
      <w:r>
        <w:rPr>
          <w:rFonts w:ascii="Calibri" w:hAnsi="Calibri" w:cs="Calibri"/>
          <w:sz w:val="22"/>
          <w:szCs w:val="22"/>
        </w:rPr>
        <w:t>.        341</w:t>
      </w:r>
    </w:p>
    <w:p w14:paraId="735DF58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5        "managed at home".</w:t>
      </w:r>
      <w:proofErr w:type="spellStart"/>
      <w:r>
        <w:rPr>
          <w:rFonts w:ascii="Calibri" w:hAnsi="Calibri" w:cs="Calibri"/>
          <w:sz w:val="22"/>
          <w:szCs w:val="22"/>
        </w:rPr>
        <w:t>tw</w:t>
      </w:r>
      <w:proofErr w:type="spellEnd"/>
      <w:r>
        <w:rPr>
          <w:rFonts w:ascii="Calibri" w:hAnsi="Calibri" w:cs="Calibri"/>
          <w:sz w:val="22"/>
          <w:szCs w:val="22"/>
        </w:rPr>
        <w:t>.        734</w:t>
      </w:r>
    </w:p>
    <w:p w14:paraId="76A26CF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6        "remote home monitoring".</w:t>
      </w:r>
      <w:proofErr w:type="spellStart"/>
      <w:r>
        <w:rPr>
          <w:rFonts w:ascii="Calibri" w:hAnsi="Calibri" w:cs="Calibri"/>
          <w:sz w:val="22"/>
          <w:szCs w:val="22"/>
        </w:rPr>
        <w:t>tw</w:t>
      </w:r>
      <w:proofErr w:type="spellEnd"/>
      <w:r>
        <w:rPr>
          <w:rFonts w:ascii="Calibri" w:hAnsi="Calibri" w:cs="Calibri"/>
          <w:sz w:val="22"/>
          <w:szCs w:val="22"/>
        </w:rPr>
        <w:t>.        101</w:t>
      </w:r>
    </w:p>
    <w:p w14:paraId="503BA0B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7     </w:t>
      </w:r>
      <w:proofErr w:type="gramStart"/>
      <w:r>
        <w:rPr>
          <w:rFonts w:ascii="Calibri" w:hAnsi="Calibri" w:cs="Calibri"/>
          <w:sz w:val="22"/>
          <w:szCs w:val="22"/>
        </w:rPr>
        <w:t>   (</w:t>
      </w:r>
      <w:proofErr w:type="gramEnd"/>
      <w:r>
        <w:rPr>
          <w:rFonts w:ascii="Calibri" w:hAnsi="Calibri" w:cs="Calibri"/>
          <w:sz w:val="22"/>
          <w:szCs w:val="22"/>
        </w:rPr>
        <w:t>("step down" or "step up") and (care or service* or ward or approach)).</w:t>
      </w:r>
      <w:proofErr w:type="spellStart"/>
      <w:r>
        <w:rPr>
          <w:rFonts w:ascii="Calibri" w:hAnsi="Calibri" w:cs="Calibri"/>
          <w:sz w:val="22"/>
          <w:szCs w:val="22"/>
        </w:rPr>
        <w:t>tw</w:t>
      </w:r>
      <w:proofErr w:type="spellEnd"/>
      <w:r>
        <w:rPr>
          <w:rFonts w:ascii="Calibri" w:hAnsi="Calibri" w:cs="Calibri"/>
          <w:sz w:val="22"/>
          <w:szCs w:val="22"/>
        </w:rPr>
        <w:t>.        3780</w:t>
      </w:r>
    </w:p>
    <w:p w14:paraId="1A925E7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8        "healthcare services at home".</w:t>
      </w:r>
      <w:proofErr w:type="spellStart"/>
      <w:r>
        <w:rPr>
          <w:rFonts w:ascii="Calibri" w:hAnsi="Calibri" w:cs="Calibri"/>
          <w:sz w:val="22"/>
          <w:szCs w:val="22"/>
        </w:rPr>
        <w:t>tw</w:t>
      </w:r>
      <w:proofErr w:type="spellEnd"/>
      <w:r>
        <w:rPr>
          <w:rFonts w:ascii="Calibri" w:hAnsi="Calibri" w:cs="Calibri"/>
          <w:sz w:val="22"/>
          <w:szCs w:val="22"/>
        </w:rPr>
        <w:t>.        8</w:t>
      </w:r>
    </w:p>
    <w:p w14:paraId="7C3F7D2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9        telemanagement.tw.        105</w:t>
      </w:r>
    </w:p>
    <w:p w14:paraId="2AB0632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10        "supported early discharge".</w:t>
      </w:r>
      <w:proofErr w:type="spellStart"/>
      <w:r>
        <w:rPr>
          <w:rFonts w:ascii="Calibri" w:hAnsi="Calibri" w:cs="Calibri"/>
          <w:sz w:val="22"/>
          <w:szCs w:val="22"/>
        </w:rPr>
        <w:t>tw</w:t>
      </w:r>
      <w:proofErr w:type="spellEnd"/>
      <w:r>
        <w:rPr>
          <w:rFonts w:ascii="Calibri" w:hAnsi="Calibri" w:cs="Calibri"/>
          <w:sz w:val="22"/>
          <w:szCs w:val="22"/>
        </w:rPr>
        <w:t>.        11</w:t>
      </w:r>
    </w:p>
    <w:p w14:paraId="4BD7EAD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11        "urgent community response".</w:t>
      </w:r>
      <w:proofErr w:type="spellStart"/>
      <w:r>
        <w:rPr>
          <w:rFonts w:ascii="Calibri" w:hAnsi="Calibri" w:cs="Calibri"/>
          <w:sz w:val="22"/>
          <w:szCs w:val="22"/>
        </w:rPr>
        <w:t>tw</w:t>
      </w:r>
      <w:proofErr w:type="spellEnd"/>
      <w:r>
        <w:rPr>
          <w:rFonts w:ascii="Calibri" w:hAnsi="Calibri" w:cs="Calibri"/>
          <w:sz w:val="22"/>
          <w:szCs w:val="22"/>
        </w:rPr>
        <w:t>.        3</w:t>
      </w:r>
    </w:p>
    <w:p w14:paraId="35590BA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12        "secondary care led".</w:t>
      </w:r>
      <w:proofErr w:type="spellStart"/>
      <w:r>
        <w:rPr>
          <w:rFonts w:ascii="Calibri" w:hAnsi="Calibri" w:cs="Calibri"/>
          <w:sz w:val="22"/>
          <w:szCs w:val="22"/>
        </w:rPr>
        <w:t>tw</w:t>
      </w:r>
      <w:proofErr w:type="spellEnd"/>
      <w:r>
        <w:rPr>
          <w:rFonts w:ascii="Calibri" w:hAnsi="Calibri" w:cs="Calibri"/>
          <w:sz w:val="22"/>
          <w:szCs w:val="22"/>
        </w:rPr>
        <w:t>.        16</w:t>
      </w:r>
    </w:p>
    <w:p w14:paraId="341FEAF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13        "community care led".</w:t>
      </w:r>
      <w:proofErr w:type="spellStart"/>
      <w:r>
        <w:rPr>
          <w:rFonts w:ascii="Calibri" w:hAnsi="Calibri" w:cs="Calibri"/>
          <w:sz w:val="22"/>
          <w:szCs w:val="22"/>
        </w:rPr>
        <w:t>tw</w:t>
      </w:r>
      <w:proofErr w:type="spellEnd"/>
      <w:r>
        <w:rPr>
          <w:rFonts w:ascii="Calibri" w:hAnsi="Calibri" w:cs="Calibri"/>
          <w:sz w:val="22"/>
          <w:szCs w:val="22"/>
        </w:rPr>
        <w:t>.        1</w:t>
      </w:r>
    </w:p>
    <w:p w14:paraId="4784F605"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14        "virtual hospital*".</w:t>
      </w:r>
      <w:proofErr w:type="spellStart"/>
      <w:r>
        <w:rPr>
          <w:rFonts w:ascii="Calibri" w:hAnsi="Calibri" w:cs="Calibri"/>
          <w:sz w:val="22"/>
          <w:szCs w:val="22"/>
        </w:rPr>
        <w:t>tw</w:t>
      </w:r>
      <w:proofErr w:type="spellEnd"/>
      <w:r>
        <w:rPr>
          <w:rFonts w:ascii="Calibri" w:hAnsi="Calibri" w:cs="Calibri"/>
          <w:sz w:val="22"/>
          <w:szCs w:val="22"/>
        </w:rPr>
        <w:t>.        157</w:t>
      </w:r>
    </w:p>
    <w:p w14:paraId="52DEE8D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15        "virtual </w:t>
      </w:r>
      <w:proofErr w:type="gramStart"/>
      <w:r>
        <w:rPr>
          <w:rFonts w:ascii="Calibri" w:hAnsi="Calibri" w:cs="Calibri"/>
          <w:sz w:val="22"/>
          <w:szCs w:val="22"/>
        </w:rPr>
        <w:t>triage</w:t>
      </w:r>
      <w:proofErr w:type="gram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33</w:t>
      </w:r>
    </w:p>
    <w:p w14:paraId="4C96934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16        "virtual </w:t>
      </w:r>
      <w:proofErr w:type="gramStart"/>
      <w:r>
        <w:rPr>
          <w:rFonts w:ascii="Calibri" w:hAnsi="Calibri" w:cs="Calibri"/>
          <w:sz w:val="22"/>
          <w:szCs w:val="22"/>
        </w:rPr>
        <w:t>inpatient</w:t>
      </w:r>
      <w:proofErr w:type="gram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22</w:t>
      </w:r>
    </w:p>
    <w:p w14:paraId="479E216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17        </w:t>
      </w:r>
      <w:proofErr w:type="spellStart"/>
      <w:r>
        <w:rPr>
          <w:rFonts w:ascii="Calibri" w:hAnsi="Calibri" w:cs="Calibri"/>
          <w:sz w:val="22"/>
          <w:szCs w:val="22"/>
        </w:rPr>
        <w:t>vward</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0</w:t>
      </w:r>
    </w:p>
    <w:p w14:paraId="187549B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18        "ward equivalent".</w:t>
      </w:r>
      <w:proofErr w:type="spellStart"/>
      <w:r>
        <w:rPr>
          <w:rFonts w:ascii="Calibri" w:hAnsi="Calibri" w:cs="Calibri"/>
          <w:sz w:val="22"/>
          <w:szCs w:val="22"/>
        </w:rPr>
        <w:t>tw</w:t>
      </w:r>
      <w:proofErr w:type="spellEnd"/>
      <w:r>
        <w:rPr>
          <w:rFonts w:ascii="Calibri" w:hAnsi="Calibri" w:cs="Calibri"/>
          <w:sz w:val="22"/>
          <w:szCs w:val="22"/>
        </w:rPr>
        <w:t>.        12</w:t>
      </w:r>
    </w:p>
    <w:p w14:paraId="669A83C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19        or/1-18        6351</w:t>
      </w:r>
    </w:p>
    <w:p w14:paraId="50BEDC0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20        limit 19 to </w:t>
      </w:r>
      <w:proofErr w:type="spellStart"/>
      <w:r>
        <w:rPr>
          <w:rFonts w:ascii="Calibri" w:hAnsi="Calibri" w:cs="Calibri"/>
          <w:sz w:val="22"/>
          <w:szCs w:val="22"/>
        </w:rPr>
        <w:t>english</w:t>
      </w:r>
      <w:proofErr w:type="spellEnd"/>
      <w:r>
        <w:rPr>
          <w:rFonts w:ascii="Calibri" w:hAnsi="Calibri" w:cs="Calibri"/>
          <w:sz w:val="22"/>
          <w:szCs w:val="22"/>
        </w:rPr>
        <w:t xml:space="preserve"> language        6071</w:t>
      </w:r>
    </w:p>
    <w:p w14:paraId="450D191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21        cost utility analysis/        12068</w:t>
      </w:r>
    </w:p>
    <w:p w14:paraId="2287976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22        quality adjusted life year/        34683</w:t>
      </w:r>
    </w:p>
    <w:p w14:paraId="46C8891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23        cost*.</w:t>
      </w:r>
      <w:proofErr w:type="spellStart"/>
      <w:r>
        <w:rPr>
          <w:rFonts w:ascii="Calibri" w:hAnsi="Calibri" w:cs="Calibri"/>
          <w:sz w:val="22"/>
          <w:szCs w:val="22"/>
        </w:rPr>
        <w:t>ti</w:t>
      </w:r>
      <w:proofErr w:type="spellEnd"/>
      <w:r>
        <w:rPr>
          <w:rFonts w:ascii="Calibri" w:hAnsi="Calibri" w:cs="Calibri"/>
          <w:sz w:val="22"/>
          <w:szCs w:val="22"/>
        </w:rPr>
        <w:t>.        191485</w:t>
      </w:r>
    </w:p>
    <w:p w14:paraId="1640DB9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24     </w:t>
      </w:r>
      <w:proofErr w:type="gramStart"/>
      <w:r>
        <w:rPr>
          <w:rFonts w:ascii="Calibri" w:hAnsi="Calibri" w:cs="Calibri"/>
          <w:sz w:val="22"/>
          <w:szCs w:val="22"/>
        </w:rPr>
        <w:t>   (</w:t>
      </w:r>
      <w:proofErr w:type="gramEnd"/>
      <w:r>
        <w:rPr>
          <w:rFonts w:ascii="Calibri" w:hAnsi="Calibri" w:cs="Calibri"/>
          <w:sz w:val="22"/>
          <w:szCs w:val="22"/>
        </w:rPr>
        <w:t xml:space="preserve">cost* adj2 </w:t>
      </w:r>
      <w:proofErr w:type="spellStart"/>
      <w:r>
        <w:rPr>
          <w:rFonts w:ascii="Calibri" w:hAnsi="Calibri" w:cs="Calibri"/>
          <w:sz w:val="22"/>
          <w:szCs w:val="22"/>
        </w:rPr>
        <w:t>utilit</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12455</w:t>
      </w:r>
    </w:p>
    <w:p w14:paraId="51347F8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25     </w:t>
      </w:r>
      <w:proofErr w:type="gramStart"/>
      <w:r>
        <w:rPr>
          <w:rFonts w:ascii="Calibri" w:hAnsi="Calibri" w:cs="Calibri"/>
          <w:sz w:val="22"/>
          <w:szCs w:val="22"/>
        </w:rPr>
        <w:t>   (</w:t>
      </w:r>
      <w:proofErr w:type="gramEnd"/>
      <w:r>
        <w:rPr>
          <w:rFonts w:ascii="Calibri" w:hAnsi="Calibri" w:cs="Calibri"/>
          <w:sz w:val="22"/>
          <w:szCs w:val="22"/>
        </w:rPr>
        <w:t xml:space="preserve">cost* adj2 (effective* or assess* or </w:t>
      </w:r>
      <w:proofErr w:type="spellStart"/>
      <w:r>
        <w:rPr>
          <w:rFonts w:ascii="Calibri" w:hAnsi="Calibri" w:cs="Calibri"/>
          <w:sz w:val="22"/>
          <w:szCs w:val="22"/>
        </w:rPr>
        <w:t>evaluat</w:t>
      </w:r>
      <w:proofErr w:type="spellEnd"/>
      <w:r>
        <w:rPr>
          <w:rFonts w:ascii="Calibri" w:hAnsi="Calibri" w:cs="Calibri"/>
          <w:sz w:val="22"/>
          <w:szCs w:val="22"/>
        </w:rPr>
        <w:t xml:space="preserve">* or </w:t>
      </w:r>
      <w:proofErr w:type="spellStart"/>
      <w:r>
        <w:rPr>
          <w:rFonts w:ascii="Calibri" w:hAnsi="Calibri" w:cs="Calibri"/>
          <w:sz w:val="22"/>
          <w:szCs w:val="22"/>
        </w:rPr>
        <w:t>analys</w:t>
      </w:r>
      <w:proofErr w:type="spellEnd"/>
      <w:r>
        <w:rPr>
          <w:rFonts w:ascii="Calibri" w:hAnsi="Calibri" w:cs="Calibri"/>
          <w:sz w:val="22"/>
          <w:szCs w:val="22"/>
        </w:rPr>
        <w:t xml:space="preserve">* or model* or benefit* or threshold* or quality or </w:t>
      </w:r>
      <w:proofErr w:type="spellStart"/>
      <w:r>
        <w:rPr>
          <w:rFonts w:ascii="Calibri" w:hAnsi="Calibri" w:cs="Calibri"/>
          <w:sz w:val="22"/>
          <w:szCs w:val="22"/>
        </w:rPr>
        <w:t>expens</w:t>
      </w:r>
      <w:proofErr w:type="spellEnd"/>
      <w:r>
        <w:rPr>
          <w:rFonts w:ascii="Calibri" w:hAnsi="Calibri" w:cs="Calibri"/>
          <w:sz w:val="22"/>
          <w:szCs w:val="22"/>
        </w:rPr>
        <w:t xml:space="preserve">* or saving* or </w:t>
      </w:r>
      <w:proofErr w:type="spellStart"/>
      <w:r>
        <w:rPr>
          <w:rFonts w:ascii="Calibri" w:hAnsi="Calibri" w:cs="Calibri"/>
          <w:sz w:val="22"/>
          <w:szCs w:val="22"/>
        </w:rPr>
        <w:t>reduc</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373174</w:t>
      </w:r>
    </w:p>
    <w:p w14:paraId="660D31D0"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26     </w:t>
      </w:r>
      <w:proofErr w:type="gramStart"/>
      <w:r>
        <w:rPr>
          <w:rFonts w:ascii="Calibri" w:hAnsi="Calibri" w:cs="Calibri"/>
          <w:sz w:val="22"/>
          <w:szCs w:val="22"/>
        </w:rPr>
        <w:t>   (</w:t>
      </w:r>
      <w:proofErr w:type="gramEnd"/>
      <w:r>
        <w:rPr>
          <w:rFonts w:ascii="Calibri" w:hAnsi="Calibri" w:cs="Calibri"/>
          <w:sz w:val="22"/>
          <w:szCs w:val="22"/>
        </w:rPr>
        <w:t>economic* adj2 (</w:t>
      </w:r>
      <w:proofErr w:type="spellStart"/>
      <w:r>
        <w:rPr>
          <w:rFonts w:ascii="Calibri" w:hAnsi="Calibri" w:cs="Calibri"/>
          <w:sz w:val="22"/>
          <w:szCs w:val="22"/>
        </w:rPr>
        <w:t>evaluat</w:t>
      </w:r>
      <w:proofErr w:type="spellEnd"/>
      <w:r>
        <w:rPr>
          <w:rFonts w:ascii="Calibri" w:hAnsi="Calibri" w:cs="Calibri"/>
          <w:sz w:val="22"/>
          <w:szCs w:val="22"/>
        </w:rPr>
        <w:t xml:space="preserve">* or assess* or </w:t>
      </w:r>
      <w:proofErr w:type="spellStart"/>
      <w:r>
        <w:rPr>
          <w:rFonts w:ascii="Calibri" w:hAnsi="Calibri" w:cs="Calibri"/>
          <w:sz w:val="22"/>
          <w:szCs w:val="22"/>
        </w:rPr>
        <w:t>analys</w:t>
      </w:r>
      <w:proofErr w:type="spellEnd"/>
      <w:r>
        <w:rPr>
          <w:rFonts w:ascii="Calibri" w:hAnsi="Calibri" w:cs="Calibri"/>
          <w:sz w:val="22"/>
          <w:szCs w:val="22"/>
        </w:rPr>
        <w:t xml:space="preserve">* or model* or outcome* or benefit* or threshold* or </w:t>
      </w:r>
      <w:proofErr w:type="spellStart"/>
      <w:r>
        <w:rPr>
          <w:rFonts w:ascii="Calibri" w:hAnsi="Calibri" w:cs="Calibri"/>
          <w:sz w:val="22"/>
          <w:szCs w:val="22"/>
        </w:rPr>
        <w:t>expens</w:t>
      </w:r>
      <w:proofErr w:type="spellEnd"/>
      <w:r>
        <w:rPr>
          <w:rFonts w:ascii="Calibri" w:hAnsi="Calibri" w:cs="Calibri"/>
          <w:sz w:val="22"/>
          <w:szCs w:val="22"/>
        </w:rPr>
        <w:t xml:space="preserve">* or saving* or </w:t>
      </w:r>
      <w:proofErr w:type="spellStart"/>
      <w:r>
        <w:rPr>
          <w:rFonts w:ascii="Calibri" w:hAnsi="Calibri" w:cs="Calibri"/>
          <w:sz w:val="22"/>
          <w:szCs w:val="22"/>
        </w:rPr>
        <w:t>reduc</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64213</w:t>
      </w:r>
    </w:p>
    <w:p w14:paraId="233CD540"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27     </w:t>
      </w:r>
      <w:proofErr w:type="gramStart"/>
      <w:r>
        <w:rPr>
          <w:rFonts w:ascii="Calibri" w:hAnsi="Calibri" w:cs="Calibri"/>
          <w:sz w:val="22"/>
          <w:szCs w:val="22"/>
        </w:rPr>
        <w:t>   (</w:t>
      </w:r>
      <w:proofErr w:type="spellStart"/>
      <w:proofErr w:type="gramEnd"/>
      <w:r>
        <w:rPr>
          <w:rFonts w:ascii="Calibri" w:hAnsi="Calibri" w:cs="Calibri"/>
          <w:sz w:val="22"/>
          <w:szCs w:val="22"/>
        </w:rPr>
        <w:t>qualit</w:t>
      </w:r>
      <w:proofErr w:type="spellEnd"/>
      <w:r>
        <w:rPr>
          <w:rFonts w:ascii="Calibri" w:hAnsi="Calibri" w:cs="Calibri"/>
          <w:sz w:val="22"/>
          <w:szCs w:val="22"/>
        </w:rPr>
        <w:t>* adj2 adjust* adj2 life*).</w:t>
      </w:r>
      <w:proofErr w:type="spellStart"/>
      <w:r>
        <w:rPr>
          <w:rFonts w:ascii="Calibri" w:hAnsi="Calibri" w:cs="Calibri"/>
          <w:sz w:val="22"/>
          <w:szCs w:val="22"/>
        </w:rPr>
        <w:t>tw</w:t>
      </w:r>
      <w:proofErr w:type="spellEnd"/>
      <w:r>
        <w:rPr>
          <w:rFonts w:ascii="Calibri" w:hAnsi="Calibri" w:cs="Calibri"/>
          <w:sz w:val="22"/>
          <w:szCs w:val="22"/>
        </w:rPr>
        <w:t>.        26722</w:t>
      </w:r>
    </w:p>
    <w:p w14:paraId="6FCDC62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28        QALY*.</w:t>
      </w:r>
      <w:proofErr w:type="spellStart"/>
      <w:r>
        <w:rPr>
          <w:rFonts w:ascii="Calibri" w:hAnsi="Calibri" w:cs="Calibri"/>
          <w:sz w:val="22"/>
          <w:szCs w:val="22"/>
        </w:rPr>
        <w:t>tw</w:t>
      </w:r>
      <w:proofErr w:type="spellEnd"/>
      <w:r>
        <w:rPr>
          <w:rFonts w:ascii="Calibri" w:hAnsi="Calibri" w:cs="Calibri"/>
          <w:sz w:val="22"/>
          <w:szCs w:val="22"/>
        </w:rPr>
        <w:t>.        26163</w:t>
      </w:r>
    </w:p>
    <w:p w14:paraId="4438829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29     </w:t>
      </w:r>
      <w:proofErr w:type="gramStart"/>
      <w:r>
        <w:rPr>
          <w:rFonts w:ascii="Calibri" w:hAnsi="Calibri" w:cs="Calibri"/>
          <w:sz w:val="22"/>
          <w:szCs w:val="22"/>
        </w:rPr>
        <w:t>   (</w:t>
      </w:r>
      <w:proofErr w:type="gramEnd"/>
      <w:r>
        <w:rPr>
          <w:rFonts w:ascii="Calibri" w:hAnsi="Calibri" w:cs="Calibri"/>
          <w:sz w:val="22"/>
          <w:szCs w:val="22"/>
        </w:rPr>
        <w:t>incremental* adj2 cost*).</w:t>
      </w:r>
      <w:proofErr w:type="spellStart"/>
      <w:r>
        <w:rPr>
          <w:rFonts w:ascii="Calibri" w:hAnsi="Calibri" w:cs="Calibri"/>
          <w:sz w:val="22"/>
          <w:szCs w:val="22"/>
        </w:rPr>
        <w:t>tw</w:t>
      </w:r>
      <w:proofErr w:type="spellEnd"/>
      <w:r>
        <w:rPr>
          <w:rFonts w:ascii="Calibri" w:hAnsi="Calibri" w:cs="Calibri"/>
          <w:sz w:val="22"/>
          <w:szCs w:val="22"/>
        </w:rPr>
        <w:t>.        28015</w:t>
      </w:r>
    </w:p>
    <w:p w14:paraId="46F6B76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30        ICER.tw.        12599</w:t>
      </w:r>
    </w:p>
    <w:p w14:paraId="01E65DA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31        utilities.tw.        14755</w:t>
      </w:r>
    </w:p>
    <w:p w14:paraId="7DA4BAB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32        </w:t>
      </w:r>
      <w:proofErr w:type="spellStart"/>
      <w:r>
        <w:rPr>
          <w:rFonts w:ascii="Calibri" w:hAnsi="Calibri" w:cs="Calibri"/>
          <w:sz w:val="22"/>
          <w:szCs w:val="22"/>
        </w:rPr>
        <w:t>markov</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38963</w:t>
      </w:r>
    </w:p>
    <w:p w14:paraId="339B1A6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33     </w:t>
      </w:r>
      <w:proofErr w:type="gramStart"/>
      <w:r>
        <w:rPr>
          <w:rFonts w:ascii="Calibri" w:hAnsi="Calibri" w:cs="Calibri"/>
          <w:sz w:val="22"/>
          <w:szCs w:val="22"/>
        </w:rPr>
        <w:t>   (</w:t>
      </w:r>
      <w:proofErr w:type="gramEnd"/>
      <w:r>
        <w:rPr>
          <w:rFonts w:ascii="Calibri" w:hAnsi="Calibri" w:cs="Calibri"/>
          <w:sz w:val="22"/>
          <w:szCs w:val="22"/>
        </w:rPr>
        <w:t>dollar* or USD or cents or pound or pounds or GBP or sterling* or pence or euro or euros or yen or JPY).</w:t>
      </w:r>
      <w:proofErr w:type="spellStart"/>
      <w:r>
        <w:rPr>
          <w:rFonts w:ascii="Calibri" w:hAnsi="Calibri" w:cs="Calibri"/>
          <w:sz w:val="22"/>
          <w:szCs w:val="22"/>
        </w:rPr>
        <w:t>tw</w:t>
      </w:r>
      <w:proofErr w:type="spellEnd"/>
      <w:r>
        <w:rPr>
          <w:rFonts w:ascii="Calibri" w:hAnsi="Calibri" w:cs="Calibri"/>
          <w:sz w:val="22"/>
          <w:szCs w:val="22"/>
        </w:rPr>
        <w:t>.        70234</w:t>
      </w:r>
    </w:p>
    <w:p w14:paraId="604FD26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34     </w:t>
      </w:r>
      <w:proofErr w:type="gramStart"/>
      <w:r>
        <w:rPr>
          <w:rFonts w:ascii="Calibri" w:hAnsi="Calibri" w:cs="Calibri"/>
          <w:sz w:val="22"/>
          <w:szCs w:val="22"/>
        </w:rPr>
        <w:t>   (</w:t>
      </w:r>
      <w:proofErr w:type="gramEnd"/>
      <w:r>
        <w:rPr>
          <w:rFonts w:ascii="Calibri" w:hAnsi="Calibri" w:cs="Calibri"/>
          <w:sz w:val="22"/>
          <w:szCs w:val="22"/>
        </w:rPr>
        <w:t xml:space="preserve">(utility or effective*) adj2 </w:t>
      </w:r>
      <w:proofErr w:type="spellStart"/>
      <w:r>
        <w:rPr>
          <w:rFonts w:ascii="Calibri" w:hAnsi="Calibri" w:cs="Calibri"/>
          <w:sz w:val="22"/>
          <w:szCs w:val="22"/>
        </w:rPr>
        <w:t>analys</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36700</w:t>
      </w:r>
    </w:p>
    <w:p w14:paraId="7146B69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35     </w:t>
      </w:r>
      <w:proofErr w:type="gramStart"/>
      <w:r>
        <w:rPr>
          <w:rFonts w:ascii="Calibri" w:hAnsi="Calibri" w:cs="Calibri"/>
          <w:sz w:val="22"/>
          <w:szCs w:val="22"/>
        </w:rPr>
        <w:t>   (</w:t>
      </w:r>
      <w:proofErr w:type="gramEnd"/>
      <w:r>
        <w:rPr>
          <w:rFonts w:ascii="Calibri" w:hAnsi="Calibri" w:cs="Calibri"/>
          <w:sz w:val="22"/>
          <w:szCs w:val="22"/>
        </w:rPr>
        <w:t>willing* adj2 pay*).</w:t>
      </w:r>
      <w:proofErr w:type="spellStart"/>
      <w:r>
        <w:rPr>
          <w:rFonts w:ascii="Calibri" w:hAnsi="Calibri" w:cs="Calibri"/>
          <w:sz w:val="22"/>
          <w:szCs w:val="22"/>
        </w:rPr>
        <w:t>tw</w:t>
      </w:r>
      <w:proofErr w:type="spellEnd"/>
      <w:r>
        <w:rPr>
          <w:rFonts w:ascii="Calibri" w:hAnsi="Calibri" w:cs="Calibri"/>
          <w:sz w:val="22"/>
          <w:szCs w:val="22"/>
        </w:rPr>
        <w:t>.        14223</w:t>
      </w:r>
    </w:p>
    <w:p w14:paraId="40D7B983"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36     </w:t>
      </w:r>
      <w:proofErr w:type="gramStart"/>
      <w:r>
        <w:rPr>
          <w:rFonts w:ascii="Calibri" w:hAnsi="Calibri" w:cs="Calibri"/>
          <w:sz w:val="22"/>
          <w:szCs w:val="22"/>
        </w:rPr>
        <w:t>   (</w:t>
      </w:r>
      <w:proofErr w:type="gramEnd"/>
      <w:r>
        <w:rPr>
          <w:rFonts w:ascii="Calibri" w:hAnsi="Calibri" w:cs="Calibri"/>
          <w:sz w:val="22"/>
          <w:szCs w:val="22"/>
        </w:rPr>
        <w:t>EQ5D* or EQ-5D*).</w:t>
      </w:r>
      <w:proofErr w:type="spellStart"/>
      <w:r>
        <w:rPr>
          <w:rFonts w:ascii="Calibri" w:hAnsi="Calibri" w:cs="Calibri"/>
          <w:sz w:val="22"/>
          <w:szCs w:val="22"/>
        </w:rPr>
        <w:t>tw</w:t>
      </w:r>
      <w:proofErr w:type="spellEnd"/>
      <w:r>
        <w:rPr>
          <w:rFonts w:ascii="Calibri" w:hAnsi="Calibri" w:cs="Calibri"/>
          <w:sz w:val="22"/>
          <w:szCs w:val="22"/>
        </w:rPr>
        <w:t>.        24916</w:t>
      </w:r>
    </w:p>
    <w:p w14:paraId="2EF4BDC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37     </w:t>
      </w:r>
      <w:proofErr w:type="gramStart"/>
      <w:r>
        <w:rPr>
          <w:rFonts w:ascii="Calibri" w:hAnsi="Calibri" w:cs="Calibri"/>
          <w:sz w:val="22"/>
          <w:szCs w:val="22"/>
        </w:rPr>
        <w:t>   (</w:t>
      </w:r>
      <w:proofErr w:type="gramEnd"/>
      <w:r>
        <w:rPr>
          <w:rFonts w:ascii="Calibri" w:hAnsi="Calibri" w:cs="Calibri"/>
          <w:sz w:val="22"/>
          <w:szCs w:val="22"/>
        </w:rPr>
        <w:t>(</w:t>
      </w:r>
      <w:proofErr w:type="spellStart"/>
      <w:r>
        <w:rPr>
          <w:rFonts w:ascii="Calibri" w:hAnsi="Calibri" w:cs="Calibri"/>
          <w:sz w:val="22"/>
          <w:szCs w:val="22"/>
        </w:rPr>
        <w:t>euroqol</w:t>
      </w:r>
      <w:proofErr w:type="spellEnd"/>
      <w:r>
        <w:rPr>
          <w:rFonts w:ascii="Calibri" w:hAnsi="Calibri" w:cs="Calibri"/>
          <w:sz w:val="22"/>
          <w:szCs w:val="22"/>
        </w:rPr>
        <w:t xml:space="preserve"> or euro-</w:t>
      </w:r>
      <w:proofErr w:type="spellStart"/>
      <w:r>
        <w:rPr>
          <w:rFonts w:ascii="Calibri" w:hAnsi="Calibri" w:cs="Calibri"/>
          <w:sz w:val="22"/>
          <w:szCs w:val="22"/>
        </w:rPr>
        <w:t>qol</w:t>
      </w:r>
      <w:proofErr w:type="spellEnd"/>
      <w:r>
        <w:rPr>
          <w:rFonts w:ascii="Calibri" w:hAnsi="Calibri" w:cs="Calibri"/>
          <w:sz w:val="22"/>
          <w:szCs w:val="22"/>
        </w:rPr>
        <w:t xml:space="preserve"> or </w:t>
      </w:r>
      <w:proofErr w:type="spellStart"/>
      <w:r>
        <w:rPr>
          <w:rFonts w:ascii="Calibri" w:hAnsi="Calibri" w:cs="Calibri"/>
          <w:sz w:val="22"/>
          <w:szCs w:val="22"/>
        </w:rPr>
        <w:t>euroquol</w:t>
      </w:r>
      <w:proofErr w:type="spellEnd"/>
      <w:r>
        <w:rPr>
          <w:rFonts w:ascii="Calibri" w:hAnsi="Calibri" w:cs="Calibri"/>
          <w:sz w:val="22"/>
          <w:szCs w:val="22"/>
        </w:rPr>
        <w:t xml:space="preserve"> or euro-</w:t>
      </w:r>
      <w:proofErr w:type="spellStart"/>
      <w:r>
        <w:rPr>
          <w:rFonts w:ascii="Calibri" w:hAnsi="Calibri" w:cs="Calibri"/>
          <w:sz w:val="22"/>
          <w:szCs w:val="22"/>
        </w:rPr>
        <w:t>quol</w:t>
      </w:r>
      <w:proofErr w:type="spellEnd"/>
      <w:r>
        <w:rPr>
          <w:rFonts w:ascii="Calibri" w:hAnsi="Calibri" w:cs="Calibri"/>
          <w:sz w:val="22"/>
          <w:szCs w:val="22"/>
        </w:rPr>
        <w:t xml:space="preserve"> or </w:t>
      </w:r>
      <w:proofErr w:type="spellStart"/>
      <w:r>
        <w:rPr>
          <w:rFonts w:ascii="Calibri" w:hAnsi="Calibri" w:cs="Calibri"/>
          <w:sz w:val="22"/>
          <w:szCs w:val="22"/>
        </w:rPr>
        <w:t>eurocol</w:t>
      </w:r>
      <w:proofErr w:type="spellEnd"/>
      <w:r>
        <w:rPr>
          <w:rFonts w:ascii="Calibri" w:hAnsi="Calibri" w:cs="Calibri"/>
          <w:sz w:val="22"/>
          <w:szCs w:val="22"/>
        </w:rPr>
        <w:t xml:space="preserve"> or euro-col) adj3 ("5" or five)).</w:t>
      </w:r>
      <w:proofErr w:type="spellStart"/>
      <w:r>
        <w:rPr>
          <w:rFonts w:ascii="Calibri" w:hAnsi="Calibri" w:cs="Calibri"/>
          <w:sz w:val="22"/>
          <w:szCs w:val="22"/>
        </w:rPr>
        <w:t>tw</w:t>
      </w:r>
      <w:proofErr w:type="spellEnd"/>
      <w:r>
        <w:rPr>
          <w:rFonts w:ascii="Calibri" w:hAnsi="Calibri" w:cs="Calibri"/>
          <w:sz w:val="22"/>
          <w:szCs w:val="22"/>
        </w:rPr>
        <w:t>.        4999</w:t>
      </w:r>
    </w:p>
    <w:p w14:paraId="7E20E69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38     </w:t>
      </w:r>
      <w:proofErr w:type="gramStart"/>
      <w:r>
        <w:rPr>
          <w:rFonts w:ascii="Calibri" w:hAnsi="Calibri" w:cs="Calibri"/>
          <w:sz w:val="22"/>
          <w:szCs w:val="22"/>
        </w:rPr>
        <w:t>   (</w:t>
      </w:r>
      <w:proofErr w:type="spellStart"/>
      <w:proofErr w:type="gramEnd"/>
      <w:r>
        <w:rPr>
          <w:rFonts w:ascii="Calibri" w:hAnsi="Calibri" w:cs="Calibri"/>
          <w:sz w:val="22"/>
          <w:szCs w:val="22"/>
        </w:rPr>
        <w:t>european</w:t>
      </w:r>
      <w:proofErr w:type="spellEnd"/>
      <w:r>
        <w:rPr>
          <w:rFonts w:ascii="Calibri" w:hAnsi="Calibri" w:cs="Calibri"/>
          <w:sz w:val="22"/>
          <w:szCs w:val="22"/>
        </w:rPr>
        <w:t>* adj2 quality adj3 ("5" or five)).</w:t>
      </w:r>
      <w:proofErr w:type="spellStart"/>
      <w:r>
        <w:rPr>
          <w:rFonts w:ascii="Calibri" w:hAnsi="Calibri" w:cs="Calibri"/>
          <w:sz w:val="22"/>
          <w:szCs w:val="22"/>
        </w:rPr>
        <w:t>tw</w:t>
      </w:r>
      <w:proofErr w:type="spellEnd"/>
      <w:r>
        <w:rPr>
          <w:rFonts w:ascii="Calibri" w:hAnsi="Calibri" w:cs="Calibri"/>
          <w:sz w:val="22"/>
          <w:szCs w:val="22"/>
        </w:rPr>
        <w:t>.        934</w:t>
      </w:r>
    </w:p>
    <w:p w14:paraId="4F3BE9C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39        or/21-38        615109</w:t>
      </w:r>
    </w:p>
    <w:p w14:paraId="488461E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40        20 and 39        762</w:t>
      </w:r>
    </w:p>
    <w:p w14:paraId="19AD3A0F" w14:textId="77777777" w:rsidR="00472595" w:rsidRDefault="00472595" w:rsidP="00472595">
      <w:pPr>
        <w:pStyle w:val="NormalWeb"/>
        <w:spacing w:before="0" w:beforeAutospacing="0" w:after="0" w:afterAutospacing="0"/>
        <w:rPr>
          <w:rFonts w:ascii="Calibri" w:hAnsi="Calibri" w:cs="Calibri"/>
          <w:sz w:val="22"/>
          <w:szCs w:val="22"/>
        </w:rPr>
      </w:pPr>
    </w:p>
    <w:p w14:paraId="25990214" w14:textId="77777777" w:rsidR="00472595" w:rsidRDefault="00472595" w:rsidP="0047259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Database: </w:t>
      </w:r>
      <w:proofErr w:type="spellStart"/>
      <w:r>
        <w:rPr>
          <w:rFonts w:ascii="Calibri" w:hAnsi="Calibri" w:cs="Calibri"/>
          <w:b/>
          <w:bCs/>
          <w:sz w:val="22"/>
          <w:szCs w:val="22"/>
        </w:rPr>
        <w:t>Econlit</w:t>
      </w:r>
      <w:proofErr w:type="spellEnd"/>
      <w:r>
        <w:rPr>
          <w:rFonts w:ascii="Calibri" w:hAnsi="Calibri" w:cs="Calibri"/>
          <w:b/>
          <w:bCs/>
          <w:sz w:val="22"/>
          <w:szCs w:val="22"/>
        </w:rPr>
        <w:t xml:space="preserve"> &lt;1886 to February 16, 2023&gt;</w:t>
      </w:r>
    </w:p>
    <w:p w14:paraId="79F18EA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Search Strategy:</w:t>
      </w:r>
    </w:p>
    <w:p w14:paraId="42FBAC1C" w14:textId="77777777" w:rsidR="00472595" w:rsidRPr="009563F4"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w:t>
      </w:r>
    </w:p>
    <w:p w14:paraId="4C06949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1     </w:t>
      </w:r>
      <w:proofErr w:type="gramStart"/>
      <w:r>
        <w:rPr>
          <w:rFonts w:ascii="Calibri" w:hAnsi="Calibri" w:cs="Calibri"/>
          <w:sz w:val="22"/>
          <w:szCs w:val="22"/>
        </w:rPr>
        <w:t>   (</w:t>
      </w:r>
      <w:proofErr w:type="gramEnd"/>
      <w:r>
        <w:rPr>
          <w:rFonts w:ascii="Calibri" w:hAnsi="Calibri" w:cs="Calibri"/>
          <w:sz w:val="22"/>
          <w:szCs w:val="22"/>
        </w:rPr>
        <w:t>virtual adj3 ward*).</w:t>
      </w:r>
      <w:proofErr w:type="spellStart"/>
      <w:r>
        <w:rPr>
          <w:rFonts w:ascii="Calibri" w:hAnsi="Calibri" w:cs="Calibri"/>
          <w:sz w:val="22"/>
          <w:szCs w:val="22"/>
        </w:rPr>
        <w:t>tw</w:t>
      </w:r>
      <w:proofErr w:type="spellEnd"/>
      <w:r>
        <w:rPr>
          <w:rFonts w:ascii="Calibri" w:hAnsi="Calibri" w:cs="Calibri"/>
          <w:sz w:val="22"/>
          <w:szCs w:val="22"/>
        </w:rPr>
        <w:t>.        0</w:t>
      </w:r>
    </w:p>
    <w:p w14:paraId="337F970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        "hospital at home".</w:t>
      </w:r>
      <w:proofErr w:type="spellStart"/>
      <w:r>
        <w:rPr>
          <w:rFonts w:ascii="Calibri" w:hAnsi="Calibri" w:cs="Calibri"/>
          <w:sz w:val="22"/>
          <w:szCs w:val="22"/>
        </w:rPr>
        <w:t>tw</w:t>
      </w:r>
      <w:proofErr w:type="spellEnd"/>
      <w:r>
        <w:rPr>
          <w:rFonts w:ascii="Calibri" w:hAnsi="Calibri" w:cs="Calibri"/>
          <w:sz w:val="22"/>
          <w:szCs w:val="22"/>
        </w:rPr>
        <w:t>.        4</w:t>
      </w:r>
    </w:p>
    <w:p w14:paraId="40D20BD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        hospital@home.tw.        0</w:t>
      </w:r>
    </w:p>
    <w:p w14:paraId="551DDDB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        "hospital in the home".</w:t>
      </w:r>
      <w:proofErr w:type="spellStart"/>
      <w:r>
        <w:rPr>
          <w:rFonts w:ascii="Calibri" w:hAnsi="Calibri" w:cs="Calibri"/>
          <w:sz w:val="22"/>
          <w:szCs w:val="22"/>
        </w:rPr>
        <w:t>tw</w:t>
      </w:r>
      <w:proofErr w:type="spellEnd"/>
      <w:r>
        <w:rPr>
          <w:rFonts w:ascii="Calibri" w:hAnsi="Calibri" w:cs="Calibri"/>
          <w:sz w:val="22"/>
          <w:szCs w:val="22"/>
        </w:rPr>
        <w:t>.        3</w:t>
      </w:r>
    </w:p>
    <w:p w14:paraId="75CFE423"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5        "managed at home".</w:t>
      </w:r>
      <w:proofErr w:type="spellStart"/>
      <w:r>
        <w:rPr>
          <w:rFonts w:ascii="Calibri" w:hAnsi="Calibri" w:cs="Calibri"/>
          <w:sz w:val="22"/>
          <w:szCs w:val="22"/>
        </w:rPr>
        <w:t>tw</w:t>
      </w:r>
      <w:proofErr w:type="spellEnd"/>
      <w:r>
        <w:rPr>
          <w:rFonts w:ascii="Calibri" w:hAnsi="Calibri" w:cs="Calibri"/>
          <w:sz w:val="22"/>
          <w:szCs w:val="22"/>
        </w:rPr>
        <w:t>.        0</w:t>
      </w:r>
    </w:p>
    <w:p w14:paraId="436FFC10"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6        "remote home monitoring".</w:t>
      </w:r>
      <w:proofErr w:type="spellStart"/>
      <w:r>
        <w:rPr>
          <w:rFonts w:ascii="Calibri" w:hAnsi="Calibri" w:cs="Calibri"/>
          <w:sz w:val="22"/>
          <w:szCs w:val="22"/>
        </w:rPr>
        <w:t>tw</w:t>
      </w:r>
      <w:proofErr w:type="spellEnd"/>
      <w:r>
        <w:rPr>
          <w:rFonts w:ascii="Calibri" w:hAnsi="Calibri" w:cs="Calibri"/>
          <w:sz w:val="22"/>
          <w:szCs w:val="22"/>
        </w:rPr>
        <w:t>.        0</w:t>
      </w:r>
    </w:p>
    <w:p w14:paraId="3A25DAA3"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7     </w:t>
      </w:r>
      <w:proofErr w:type="gramStart"/>
      <w:r>
        <w:rPr>
          <w:rFonts w:ascii="Calibri" w:hAnsi="Calibri" w:cs="Calibri"/>
          <w:sz w:val="22"/>
          <w:szCs w:val="22"/>
        </w:rPr>
        <w:t>   (</w:t>
      </w:r>
      <w:proofErr w:type="gramEnd"/>
      <w:r>
        <w:rPr>
          <w:rFonts w:ascii="Calibri" w:hAnsi="Calibri" w:cs="Calibri"/>
          <w:sz w:val="22"/>
          <w:szCs w:val="22"/>
        </w:rPr>
        <w:t>("step down" or "step up") and (care or service* or ward or approach)).</w:t>
      </w:r>
      <w:proofErr w:type="spellStart"/>
      <w:r>
        <w:rPr>
          <w:rFonts w:ascii="Calibri" w:hAnsi="Calibri" w:cs="Calibri"/>
          <w:sz w:val="22"/>
          <w:szCs w:val="22"/>
        </w:rPr>
        <w:t>tw</w:t>
      </w:r>
      <w:proofErr w:type="spellEnd"/>
      <w:r>
        <w:rPr>
          <w:rFonts w:ascii="Calibri" w:hAnsi="Calibri" w:cs="Calibri"/>
          <w:sz w:val="22"/>
          <w:szCs w:val="22"/>
        </w:rPr>
        <w:t>.        52</w:t>
      </w:r>
    </w:p>
    <w:p w14:paraId="59417D7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8        "healthcare services at home".</w:t>
      </w:r>
      <w:proofErr w:type="spellStart"/>
      <w:r>
        <w:rPr>
          <w:rFonts w:ascii="Calibri" w:hAnsi="Calibri" w:cs="Calibri"/>
          <w:sz w:val="22"/>
          <w:szCs w:val="22"/>
        </w:rPr>
        <w:t>tw</w:t>
      </w:r>
      <w:proofErr w:type="spellEnd"/>
      <w:r>
        <w:rPr>
          <w:rFonts w:ascii="Calibri" w:hAnsi="Calibri" w:cs="Calibri"/>
          <w:sz w:val="22"/>
          <w:szCs w:val="22"/>
        </w:rPr>
        <w:t>.        0</w:t>
      </w:r>
    </w:p>
    <w:p w14:paraId="4077782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9        telemanagement.tw.        0</w:t>
      </w:r>
    </w:p>
    <w:p w14:paraId="4248566A"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10        "supported early discharge".</w:t>
      </w:r>
      <w:proofErr w:type="spellStart"/>
      <w:r>
        <w:rPr>
          <w:rFonts w:ascii="Calibri" w:hAnsi="Calibri" w:cs="Calibri"/>
          <w:sz w:val="22"/>
          <w:szCs w:val="22"/>
        </w:rPr>
        <w:t>tw</w:t>
      </w:r>
      <w:proofErr w:type="spellEnd"/>
      <w:r>
        <w:rPr>
          <w:rFonts w:ascii="Calibri" w:hAnsi="Calibri" w:cs="Calibri"/>
          <w:sz w:val="22"/>
          <w:szCs w:val="22"/>
        </w:rPr>
        <w:t>.        0</w:t>
      </w:r>
    </w:p>
    <w:p w14:paraId="6C2804D6"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11        "urgent community response".</w:t>
      </w:r>
      <w:proofErr w:type="spellStart"/>
      <w:r>
        <w:rPr>
          <w:rFonts w:ascii="Calibri" w:hAnsi="Calibri" w:cs="Calibri"/>
          <w:sz w:val="22"/>
          <w:szCs w:val="22"/>
        </w:rPr>
        <w:t>tw</w:t>
      </w:r>
      <w:proofErr w:type="spellEnd"/>
      <w:r>
        <w:rPr>
          <w:rFonts w:ascii="Calibri" w:hAnsi="Calibri" w:cs="Calibri"/>
          <w:sz w:val="22"/>
          <w:szCs w:val="22"/>
        </w:rPr>
        <w:t>.        0</w:t>
      </w:r>
    </w:p>
    <w:p w14:paraId="564E67E6"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12        "secondary care led".</w:t>
      </w:r>
      <w:proofErr w:type="spellStart"/>
      <w:r>
        <w:rPr>
          <w:rFonts w:ascii="Calibri" w:hAnsi="Calibri" w:cs="Calibri"/>
          <w:sz w:val="22"/>
          <w:szCs w:val="22"/>
        </w:rPr>
        <w:t>tw</w:t>
      </w:r>
      <w:proofErr w:type="spellEnd"/>
      <w:r>
        <w:rPr>
          <w:rFonts w:ascii="Calibri" w:hAnsi="Calibri" w:cs="Calibri"/>
          <w:sz w:val="22"/>
          <w:szCs w:val="22"/>
        </w:rPr>
        <w:t>.        0</w:t>
      </w:r>
    </w:p>
    <w:p w14:paraId="18F4BA9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13        "community care led".</w:t>
      </w:r>
      <w:proofErr w:type="spellStart"/>
      <w:r>
        <w:rPr>
          <w:rFonts w:ascii="Calibri" w:hAnsi="Calibri" w:cs="Calibri"/>
          <w:sz w:val="22"/>
          <w:szCs w:val="22"/>
        </w:rPr>
        <w:t>tw</w:t>
      </w:r>
      <w:proofErr w:type="spellEnd"/>
      <w:r>
        <w:rPr>
          <w:rFonts w:ascii="Calibri" w:hAnsi="Calibri" w:cs="Calibri"/>
          <w:sz w:val="22"/>
          <w:szCs w:val="22"/>
        </w:rPr>
        <w:t>.        0</w:t>
      </w:r>
    </w:p>
    <w:p w14:paraId="7FA7437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14        "virtual hospital*".</w:t>
      </w:r>
      <w:proofErr w:type="spellStart"/>
      <w:r>
        <w:rPr>
          <w:rFonts w:ascii="Calibri" w:hAnsi="Calibri" w:cs="Calibri"/>
          <w:sz w:val="22"/>
          <w:szCs w:val="22"/>
        </w:rPr>
        <w:t>tw</w:t>
      </w:r>
      <w:proofErr w:type="spellEnd"/>
      <w:r>
        <w:rPr>
          <w:rFonts w:ascii="Calibri" w:hAnsi="Calibri" w:cs="Calibri"/>
          <w:sz w:val="22"/>
          <w:szCs w:val="22"/>
        </w:rPr>
        <w:t>.        0</w:t>
      </w:r>
    </w:p>
    <w:p w14:paraId="4ED41BC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15        "virtual </w:t>
      </w:r>
      <w:proofErr w:type="gramStart"/>
      <w:r>
        <w:rPr>
          <w:rFonts w:ascii="Calibri" w:hAnsi="Calibri" w:cs="Calibri"/>
          <w:sz w:val="22"/>
          <w:szCs w:val="22"/>
        </w:rPr>
        <w:t>triage</w:t>
      </w:r>
      <w:proofErr w:type="gram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0</w:t>
      </w:r>
    </w:p>
    <w:p w14:paraId="3A3B4CC8"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16        "virtual </w:t>
      </w:r>
      <w:proofErr w:type="gramStart"/>
      <w:r>
        <w:rPr>
          <w:rFonts w:ascii="Calibri" w:hAnsi="Calibri" w:cs="Calibri"/>
          <w:sz w:val="22"/>
          <w:szCs w:val="22"/>
        </w:rPr>
        <w:t>inpatient</w:t>
      </w:r>
      <w:proofErr w:type="gram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0</w:t>
      </w:r>
    </w:p>
    <w:p w14:paraId="0FFD6F2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17        </w:t>
      </w:r>
      <w:proofErr w:type="spellStart"/>
      <w:r>
        <w:rPr>
          <w:rFonts w:ascii="Calibri" w:hAnsi="Calibri" w:cs="Calibri"/>
          <w:sz w:val="22"/>
          <w:szCs w:val="22"/>
        </w:rPr>
        <w:t>vward</w:t>
      </w:r>
      <w:proofErr w:type="spellEnd"/>
      <w:r>
        <w:rPr>
          <w:rFonts w:ascii="Calibri" w:hAnsi="Calibri" w:cs="Calibri"/>
          <w:sz w:val="22"/>
          <w:szCs w:val="22"/>
        </w:rPr>
        <w:t>*.</w:t>
      </w:r>
      <w:proofErr w:type="spellStart"/>
      <w:r>
        <w:rPr>
          <w:rFonts w:ascii="Calibri" w:hAnsi="Calibri" w:cs="Calibri"/>
          <w:sz w:val="22"/>
          <w:szCs w:val="22"/>
        </w:rPr>
        <w:t>tw</w:t>
      </w:r>
      <w:proofErr w:type="spellEnd"/>
      <w:r>
        <w:rPr>
          <w:rFonts w:ascii="Calibri" w:hAnsi="Calibri" w:cs="Calibri"/>
          <w:sz w:val="22"/>
          <w:szCs w:val="22"/>
        </w:rPr>
        <w:t>.        0</w:t>
      </w:r>
    </w:p>
    <w:p w14:paraId="089EAEA6"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18        "ward equivalent".</w:t>
      </w:r>
      <w:proofErr w:type="spellStart"/>
      <w:r>
        <w:rPr>
          <w:rFonts w:ascii="Calibri" w:hAnsi="Calibri" w:cs="Calibri"/>
          <w:sz w:val="22"/>
          <w:szCs w:val="22"/>
        </w:rPr>
        <w:t>tw</w:t>
      </w:r>
      <w:proofErr w:type="spellEnd"/>
      <w:r>
        <w:rPr>
          <w:rFonts w:ascii="Calibri" w:hAnsi="Calibri" w:cs="Calibri"/>
          <w:sz w:val="22"/>
          <w:szCs w:val="22"/>
        </w:rPr>
        <w:t>.        0</w:t>
      </w:r>
    </w:p>
    <w:p w14:paraId="4A9ECA9B"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19        or/1-18        58</w:t>
      </w:r>
    </w:p>
    <w:p w14:paraId="48CF6DE8" w14:textId="77777777" w:rsidR="00472595" w:rsidRDefault="00472595" w:rsidP="00472595">
      <w:pPr>
        <w:pStyle w:val="NormalWeb"/>
        <w:spacing w:before="0" w:beforeAutospacing="0" w:after="0" w:afterAutospacing="0"/>
        <w:rPr>
          <w:rFonts w:ascii="Calibri" w:hAnsi="Calibri" w:cs="Calibri"/>
          <w:sz w:val="22"/>
          <w:szCs w:val="22"/>
        </w:rPr>
      </w:pPr>
    </w:p>
    <w:p w14:paraId="58B82FB4" w14:textId="77777777" w:rsidR="00472595" w:rsidRDefault="00472595" w:rsidP="0047259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Database: </w:t>
      </w:r>
      <w:bookmarkStart w:id="47" w:name="_Hlk132974791"/>
      <w:r>
        <w:rPr>
          <w:rFonts w:ascii="Calibri" w:hAnsi="Calibri" w:cs="Calibri"/>
          <w:b/>
          <w:bCs/>
          <w:sz w:val="22"/>
          <w:szCs w:val="22"/>
        </w:rPr>
        <w:t>INAHTA</w:t>
      </w:r>
      <w:bookmarkEnd w:id="47"/>
    </w:p>
    <w:p w14:paraId="2D0ADEBD"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Search Strategy:</w:t>
      </w:r>
    </w:p>
    <w:p w14:paraId="150FC40A" w14:textId="77777777" w:rsidR="00472595" w:rsidRPr="00F65A8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w:t>
      </w:r>
    </w:p>
    <w:p w14:paraId="18E08322"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20</w:t>
      </w:r>
      <w:r>
        <w:rPr>
          <w:rFonts w:ascii="Calibri" w:hAnsi="Calibri" w:cs="Calibri"/>
          <w:sz w:val="22"/>
          <w:szCs w:val="22"/>
        </w:rPr>
        <w:tab/>
        <w:t>#19 OR #18 OR #17 OR #16 OR #15 OR #14 OR #13 OR #12 OR #11 OR #10 OR #9 OR #8 OR #7 OR #6 OR #5 OR #4 OR #3 OR #2 OR #1</w:t>
      </w:r>
      <w:r>
        <w:rPr>
          <w:rFonts w:ascii="Calibri" w:hAnsi="Calibri" w:cs="Calibri"/>
          <w:sz w:val="22"/>
          <w:szCs w:val="22"/>
        </w:rPr>
        <w:tab/>
        <w:t>16</w:t>
      </w:r>
    </w:p>
    <w:p w14:paraId="78137E7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19</w:t>
      </w:r>
      <w:r>
        <w:rPr>
          <w:rFonts w:ascii="Calibri" w:hAnsi="Calibri" w:cs="Calibri"/>
          <w:sz w:val="22"/>
          <w:szCs w:val="22"/>
        </w:rPr>
        <w:tab/>
        <w:t>"ward equivalent"</w:t>
      </w:r>
      <w:r>
        <w:rPr>
          <w:rFonts w:ascii="Calibri" w:hAnsi="Calibri" w:cs="Calibri"/>
          <w:sz w:val="22"/>
          <w:szCs w:val="22"/>
        </w:rPr>
        <w:tab/>
        <w:t>0</w:t>
      </w:r>
    </w:p>
    <w:p w14:paraId="1EE7E0F8"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18</w:t>
      </w:r>
      <w:r>
        <w:rPr>
          <w:rFonts w:ascii="Calibri" w:hAnsi="Calibri" w:cs="Calibri"/>
          <w:sz w:val="22"/>
          <w:szCs w:val="22"/>
        </w:rPr>
        <w:tab/>
      </w:r>
      <w:proofErr w:type="spellStart"/>
      <w:r>
        <w:rPr>
          <w:rFonts w:ascii="Calibri" w:hAnsi="Calibri" w:cs="Calibri"/>
          <w:sz w:val="22"/>
          <w:szCs w:val="22"/>
        </w:rPr>
        <w:t>vward</w:t>
      </w:r>
      <w:proofErr w:type="spellEnd"/>
      <w:r>
        <w:rPr>
          <w:rFonts w:ascii="Calibri" w:hAnsi="Calibri" w:cs="Calibri"/>
          <w:sz w:val="22"/>
          <w:szCs w:val="22"/>
        </w:rPr>
        <w:t>*</w:t>
      </w:r>
      <w:r>
        <w:rPr>
          <w:rFonts w:ascii="Calibri" w:hAnsi="Calibri" w:cs="Calibri"/>
          <w:sz w:val="22"/>
          <w:szCs w:val="22"/>
        </w:rPr>
        <w:tab/>
        <w:t>0</w:t>
      </w:r>
    </w:p>
    <w:p w14:paraId="40AE4B0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17</w:t>
      </w:r>
      <w:r>
        <w:rPr>
          <w:rFonts w:ascii="Calibri" w:hAnsi="Calibri" w:cs="Calibri"/>
          <w:sz w:val="22"/>
          <w:szCs w:val="22"/>
        </w:rPr>
        <w:tab/>
        <w:t>"virtual inpatient"</w:t>
      </w:r>
      <w:r>
        <w:rPr>
          <w:rFonts w:ascii="Calibri" w:hAnsi="Calibri" w:cs="Calibri"/>
          <w:sz w:val="22"/>
          <w:szCs w:val="22"/>
        </w:rPr>
        <w:tab/>
        <w:t>0</w:t>
      </w:r>
    </w:p>
    <w:p w14:paraId="7982446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16</w:t>
      </w:r>
      <w:r>
        <w:rPr>
          <w:rFonts w:ascii="Calibri" w:hAnsi="Calibri" w:cs="Calibri"/>
          <w:sz w:val="22"/>
          <w:szCs w:val="22"/>
        </w:rPr>
        <w:tab/>
        <w:t>"virtual triage"</w:t>
      </w:r>
      <w:r>
        <w:rPr>
          <w:rFonts w:ascii="Calibri" w:hAnsi="Calibri" w:cs="Calibri"/>
          <w:sz w:val="22"/>
          <w:szCs w:val="22"/>
        </w:rPr>
        <w:tab/>
        <w:t>0</w:t>
      </w:r>
    </w:p>
    <w:p w14:paraId="158822D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15</w:t>
      </w:r>
      <w:r>
        <w:rPr>
          <w:rFonts w:ascii="Calibri" w:hAnsi="Calibri" w:cs="Calibri"/>
          <w:sz w:val="22"/>
          <w:szCs w:val="22"/>
        </w:rPr>
        <w:tab/>
        <w:t>"virtual hospital*"</w:t>
      </w:r>
      <w:r>
        <w:rPr>
          <w:rFonts w:ascii="Calibri" w:hAnsi="Calibri" w:cs="Calibri"/>
          <w:sz w:val="22"/>
          <w:szCs w:val="22"/>
        </w:rPr>
        <w:tab/>
        <w:t>0</w:t>
      </w:r>
    </w:p>
    <w:p w14:paraId="22ACE40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14</w:t>
      </w:r>
      <w:r>
        <w:rPr>
          <w:rFonts w:ascii="Calibri" w:hAnsi="Calibri" w:cs="Calibri"/>
          <w:sz w:val="22"/>
          <w:szCs w:val="22"/>
        </w:rPr>
        <w:tab/>
        <w:t>"community care led"</w:t>
      </w:r>
      <w:r>
        <w:rPr>
          <w:rFonts w:ascii="Calibri" w:hAnsi="Calibri" w:cs="Calibri"/>
          <w:sz w:val="22"/>
          <w:szCs w:val="22"/>
        </w:rPr>
        <w:tab/>
        <w:t>0</w:t>
      </w:r>
    </w:p>
    <w:p w14:paraId="5DB49F2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13</w:t>
      </w:r>
      <w:r>
        <w:rPr>
          <w:rFonts w:ascii="Calibri" w:hAnsi="Calibri" w:cs="Calibri"/>
          <w:sz w:val="22"/>
          <w:szCs w:val="22"/>
        </w:rPr>
        <w:tab/>
        <w:t>"secondary care led"</w:t>
      </w:r>
      <w:r>
        <w:rPr>
          <w:rFonts w:ascii="Calibri" w:hAnsi="Calibri" w:cs="Calibri"/>
          <w:sz w:val="22"/>
          <w:szCs w:val="22"/>
        </w:rPr>
        <w:tab/>
        <w:t>0</w:t>
      </w:r>
    </w:p>
    <w:p w14:paraId="754BA237"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12</w:t>
      </w:r>
      <w:r>
        <w:rPr>
          <w:rFonts w:ascii="Calibri" w:hAnsi="Calibri" w:cs="Calibri"/>
          <w:sz w:val="22"/>
          <w:szCs w:val="22"/>
        </w:rPr>
        <w:tab/>
        <w:t>"urgent community response"</w:t>
      </w:r>
      <w:r>
        <w:rPr>
          <w:rFonts w:ascii="Calibri" w:hAnsi="Calibri" w:cs="Calibri"/>
          <w:sz w:val="22"/>
          <w:szCs w:val="22"/>
        </w:rPr>
        <w:tab/>
        <w:t>0</w:t>
      </w:r>
    </w:p>
    <w:p w14:paraId="719B178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11</w:t>
      </w:r>
      <w:r>
        <w:rPr>
          <w:rFonts w:ascii="Calibri" w:hAnsi="Calibri" w:cs="Calibri"/>
          <w:sz w:val="22"/>
          <w:szCs w:val="22"/>
        </w:rPr>
        <w:tab/>
        <w:t>"supported early discharge"</w:t>
      </w:r>
      <w:r>
        <w:rPr>
          <w:rFonts w:ascii="Calibri" w:hAnsi="Calibri" w:cs="Calibri"/>
          <w:sz w:val="22"/>
          <w:szCs w:val="22"/>
        </w:rPr>
        <w:tab/>
        <w:t>0</w:t>
      </w:r>
    </w:p>
    <w:p w14:paraId="65E1B60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10</w:t>
      </w:r>
      <w:r>
        <w:rPr>
          <w:rFonts w:ascii="Calibri" w:hAnsi="Calibri" w:cs="Calibri"/>
          <w:sz w:val="22"/>
          <w:szCs w:val="22"/>
        </w:rPr>
        <w:tab/>
      </w:r>
      <w:proofErr w:type="spellStart"/>
      <w:r>
        <w:rPr>
          <w:rFonts w:ascii="Calibri" w:hAnsi="Calibri" w:cs="Calibri"/>
          <w:sz w:val="22"/>
          <w:szCs w:val="22"/>
        </w:rPr>
        <w:t>telemanagement</w:t>
      </w:r>
      <w:proofErr w:type="spellEnd"/>
      <w:r>
        <w:rPr>
          <w:rFonts w:ascii="Calibri" w:hAnsi="Calibri" w:cs="Calibri"/>
          <w:sz w:val="22"/>
          <w:szCs w:val="22"/>
        </w:rPr>
        <w:tab/>
        <w:t>0</w:t>
      </w:r>
    </w:p>
    <w:p w14:paraId="1F124394"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9</w:t>
      </w:r>
      <w:r>
        <w:rPr>
          <w:rFonts w:ascii="Calibri" w:hAnsi="Calibri" w:cs="Calibri"/>
          <w:sz w:val="22"/>
          <w:szCs w:val="22"/>
        </w:rPr>
        <w:tab/>
        <w:t>"healthcare services at home"</w:t>
      </w:r>
      <w:r>
        <w:rPr>
          <w:rFonts w:ascii="Calibri" w:hAnsi="Calibri" w:cs="Calibri"/>
          <w:sz w:val="22"/>
          <w:szCs w:val="22"/>
        </w:rPr>
        <w:tab/>
        <w:t>0</w:t>
      </w:r>
    </w:p>
    <w:p w14:paraId="1AB74E59"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8</w:t>
      </w:r>
      <w:r>
        <w:rPr>
          <w:rFonts w:ascii="Calibri" w:hAnsi="Calibri" w:cs="Calibri"/>
          <w:sz w:val="22"/>
          <w:szCs w:val="22"/>
        </w:rPr>
        <w:tab/>
        <w:t>("step down" or "step up") and (care or service* or ward or approach)</w:t>
      </w:r>
      <w:r>
        <w:rPr>
          <w:rFonts w:ascii="Calibri" w:hAnsi="Calibri" w:cs="Calibri"/>
          <w:sz w:val="22"/>
          <w:szCs w:val="22"/>
        </w:rPr>
        <w:tab/>
        <w:t>4</w:t>
      </w:r>
    </w:p>
    <w:p w14:paraId="05456E0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7</w:t>
      </w:r>
      <w:r>
        <w:rPr>
          <w:rFonts w:ascii="Calibri" w:hAnsi="Calibri" w:cs="Calibri"/>
          <w:sz w:val="22"/>
          <w:szCs w:val="22"/>
        </w:rPr>
        <w:tab/>
        <w:t>"remote home monitoring"</w:t>
      </w:r>
      <w:r>
        <w:rPr>
          <w:rFonts w:ascii="Calibri" w:hAnsi="Calibri" w:cs="Calibri"/>
          <w:sz w:val="22"/>
          <w:szCs w:val="22"/>
        </w:rPr>
        <w:tab/>
        <w:t>1</w:t>
      </w:r>
    </w:p>
    <w:p w14:paraId="539B814C"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6</w:t>
      </w:r>
      <w:r>
        <w:rPr>
          <w:rFonts w:ascii="Calibri" w:hAnsi="Calibri" w:cs="Calibri"/>
          <w:sz w:val="22"/>
          <w:szCs w:val="22"/>
        </w:rPr>
        <w:tab/>
        <w:t>"managed at home"</w:t>
      </w:r>
      <w:r>
        <w:rPr>
          <w:rFonts w:ascii="Calibri" w:hAnsi="Calibri" w:cs="Calibri"/>
          <w:sz w:val="22"/>
          <w:szCs w:val="22"/>
        </w:rPr>
        <w:tab/>
        <w:t>0</w:t>
      </w:r>
    </w:p>
    <w:p w14:paraId="0FBC30A1"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5</w:t>
      </w:r>
      <w:r>
        <w:rPr>
          <w:rFonts w:ascii="Calibri" w:hAnsi="Calibri" w:cs="Calibri"/>
          <w:sz w:val="22"/>
          <w:szCs w:val="22"/>
        </w:rPr>
        <w:tab/>
        <w:t>"hospital in the home"</w:t>
      </w:r>
      <w:r>
        <w:rPr>
          <w:rFonts w:ascii="Calibri" w:hAnsi="Calibri" w:cs="Calibri"/>
          <w:sz w:val="22"/>
          <w:szCs w:val="22"/>
        </w:rPr>
        <w:tab/>
        <w:t>1</w:t>
      </w:r>
    </w:p>
    <w:p w14:paraId="41A2592B"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4</w:t>
      </w:r>
      <w:r>
        <w:rPr>
          <w:rFonts w:ascii="Calibri" w:hAnsi="Calibri" w:cs="Calibri"/>
          <w:sz w:val="22"/>
          <w:szCs w:val="22"/>
        </w:rPr>
        <w:tab/>
      </w:r>
      <w:proofErr w:type="spellStart"/>
      <w:r>
        <w:rPr>
          <w:rFonts w:ascii="Calibri" w:hAnsi="Calibri" w:cs="Calibri"/>
          <w:sz w:val="22"/>
          <w:szCs w:val="22"/>
        </w:rPr>
        <w:t>hospital@home</w:t>
      </w:r>
      <w:proofErr w:type="spellEnd"/>
      <w:r>
        <w:rPr>
          <w:rFonts w:ascii="Calibri" w:hAnsi="Calibri" w:cs="Calibri"/>
          <w:sz w:val="22"/>
          <w:szCs w:val="22"/>
        </w:rPr>
        <w:tab/>
        <w:t>0</w:t>
      </w:r>
    </w:p>
    <w:p w14:paraId="0C43A7C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3</w:t>
      </w:r>
      <w:r>
        <w:rPr>
          <w:rFonts w:ascii="Calibri" w:hAnsi="Calibri" w:cs="Calibri"/>
          <w:sz w:val="22"/>
          <w:szCs w:val="22"/>
        </w:rPr>
        <w:tab/>
        <w:t>"hospital at home"</w:t>
      </w:r>
      <w:r>
        <w:rPr>
          <w:rFonts w:ascii="Calibri" w:hAnsi="Calibri" w:cs="Calibri"/>
          <w:sz w:val="22"/>
          <w:szCs w:val="22"/>
        </w:rPr>
        <w:tab/>
        <w:t>7</w:t>
      </w:r>
    </w:p>
    <w:p w14:paraId="1A8953DE"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2</w:t>
      </w:r>
      <w:r>
        <w:rPr>
          <w:rFonts w:ascii="Calibri" w:hAnsi="Calibri" w:cs="Calibri"/>
          <w:sz w:val="22"/>
          <w:szCs w:val="22"/>
        </w:rPr>
        <w:tab/>
        <w:t>virtual and ward*</w:t>
      </w:r>
      <w:r>
        <w:rPr>
          <w:rFonts w:ascii="Calibri" w:hAnsi="Calibri" w:cs="Calibri"/>
          <w:sz w:val="22"/>
          <w:szCs w:val="22"/>
        </w:rPr>
        <w:tab/>
        <w:t>0</w:t>
      </w:r>
    </w:p>
    <w:p w14:paraId="216330CF" w14:textId="77777777" w:rsidR="00472595" w:rsidRDefault="00472595" w:rsidP="00472595">
      <w:pPr>
        <w:pStyle w:val="NormalWeb"/>
        <w:spacing w:before="0" w:beforeAutospacing="0" w:after="0" w:afterAutospacing="0"/>
        <w:rPr>
          <w:rFonts w:ascii="Calibri" w:hAnsi="Calibri" w:cs="Calibri"/>
          <w:sz w:val="22"/>
          <w:szCs w:val="22"/>
        </w:rPr>
      </w:pPr>
      <w:r>
        <w:rPr>
          <w:rFonts w:ascii="Calibri" w:hAnsi="Calibri" w:cs="Calibri"/>
          <w:sz w:val="22"/>
          <w:szCs w:val="22"/>
        </w:rPr>
        <w:t>1</w:t>
      </w:r>
      <w:r>
        <w:rPr>
          <w:rFonts w:ascii="Calibri" w:hAnsi="Calibri" w:cs="Calibri"/>
          <w:sz w:val="22"/>
          <w:szCs w:val="22"/>
        </w:rPr>
        <w:tab/>
        <w:t>"Home Care Services, Hospital-Based"[</w:t>
      </w:r>
      <w:proofErr w:type="spellStart"/>
      <w:r>
        <w:rPr>
          <w:rFonts w:ascii="Calibri" w:hAnsi="Calibri" w:cs="Calibri"/>
          <w:sz w:val="22"/>
          <w:szCs w:val="22"/>
        </w:rPr>
        <w:t>mh</w:t>
      </w:r>
      <w:proofErr w:type="spellEnd"/>
      <w:r>
        <w:rPr>
          <w:rFonts w:ascii="Calibri" w:hAnsi="Calibri" w:cs="Calibri"/>
          <w:sz w:val="22"/>
          <w:szCs w:val="22"/>
        </w:rPr>
        <w:t>]</w:t>
      </w:r>
      <w:r>
        <w:rPr>
          <w:rFonts w:ascii="Calibri" w:hAnsi="Calibri" w:cs="Calibri"/>
          <w:sz w:val="22"/>
          <w:szCs w:val="22"/>
        </w:rPr>
        <w:tab/>
        <w:t>6</w:t>
      </w:r>
    </w:p>
    <w:p w14:paraId="755441C6" w14:textId="77777777" w:rsidR="00472595" w:rsidRPr="00464E2B" w:rsidRDefault="00472595" w:rsidP="00472595"/>
    <w:p w14:paraId="3C6C3B32" w14:textId="77777777" w:rsidR="00472595" w:rsidRPr="005A411C" w:rsidRDefault="00472595" w:rsidP="00472595">
      <w:pPr>
        <w:pStyle w:val="AppHead"/>
        <w:tabs>
          <w:tab w:val="num" w:pos="1701"/>
        </w:tabs>
        <w:ind w:left="1701" w:hanging="1701"/>
        <w:rPr>
          <w:rFonts w:ascii="Arial" w:hAnsi="Arial" w:cs="Arial"/>
        </w:rPr>
      </w:pPr>
      <w:r w:rsidRPr="00E7609F">
        <w:br w:type="page"/>
      </w:r>
      <w:bookmarkStart w:id="48" w:name="_Toc461099232"/>
      <w:bookmarkStart w:id="49" w:name="_Toc149663726"/>
      <w:r w:rsidRPr="005A411C">
        <w:rPr>
          <w:rFonts w:ascii="Arial" w:hAnsi="Arial" w:cs="Arial"/>
        </w:rPr>
        <w:lastRenderedPageBreak/>
        <w:t>– Economic evidence study selection</w:t>
      </w:r>
      <w:bookmarkEnd w:id="48"/>
      <w:bookmarkEnd w:id="49"/>
    </w:p>
    <w:p w14:paraId="1F27C728" w14:textId="77777777" w:rsidR="00472595" w:rsidRPr="002034B9" w:rsidRDefault="00472595" w:rsidP="00472595">
      <w:r>
        <w:rPr>
          <w:noProof/>
        </w:rPr>
        <mc:AlternateContent>
          <mc:Choice Requires="wps">
            <w:drawing>
              <wp:anchor distT="4294967295" distB="4294967295" distL="114300" distR="114300" simplePos="0" relativeHeight="251658241" behindDoc="0" locked="0" layoutInCell="1" allowOverlap="1" wp14:anchorId="72F084F4" wp14:editId="3B425B0E">
                <wp:simplePos x="0" y="0"/>
                <wp:positionH relativeFrom="page">
                  <wp:posOffset>2668270</wp:posOffset>
                </wp:positionH>
                <wp:positionV relativeFrom="paragraph">
                  <wp:posOffset>3660139</wp:posOffset>
                </wp:positionV>
                <wp:extent cx="1764030" cy="0"/>
                <wp:effectExtent l="38100" t="76200" r="0" b="76200"/>
                <wp:wrapNone/>
                <wp:docPr id="1065546424" name="Straight Arrow Connector 1065546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64030" cy="0"/>
                        </a:xfrm>
                        <a:prstGeom prst="straightConnector1">
                          <a:avLst/>
                        </a:prstGeom>
                        <a:noFill/>
                        <a:ln w="9525">
                          <a:solidFill>
                            <a:srgbClr val="000000"/>
                          </a:solidFill>
                          <a:round/>
                          <a:headEnd/>
                          <a:tailEnd type="triangle" w="med" len="med"/>
                        </a:ln>
                        <a:effectLst/>
                      </wps:spPr>
                      <wps:bodyPr/>
                    </wps:wsp>
                  </a:graphicData>
                </a:graphic>
                <wp14:sizeRelH relativeFrom="margin">
                  <wp14:pctWidth>0</wp14:pctWidth>
                </wp14:sizeRelH>
                <wp14:sizeRelV relativeFrom="page">
                  <wp14:pctHeight>0</wp14:pctHeight>
                </wp14:sizeRelV>
              </wp:anchor>
            </w:drawing>
          </mc:Choice>
          <mc:Fallback>
            <w:pict>
              <v:shapetype w14:anchorId="51C0CED7" id="_x0000_t32" coordsize="21600,21600" o:spt="32" o:oned="t" path="m,l21600,21600e" filled="f">
                <v:path arrowok="t" fillok="f" o:connecttype="none"/>
                <o:lock v:ext="edit" shapetype="t"/>
              </v:shapetype>
              <v:shape id="Straight Arrow Connector 1065546424" o:spid="_x0000_s1026" type="#_x0000_t32" alt="&quot;&quot;" style="position:absolute;margin-left:210.1pt;margin-top:288.2pt;width:138.9pt;height:0;rotation:180;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">
                <v:stroke endarrow="block"/>
                <w10:wrap anchorx="page"/>
              </v:shape>
            </w:pict>
          </mc:Fallback>
        </mc:AlternateContent>
      </w:r>
      <w:r>
        <w:rPr>
          <w:noProof/>
        </w:rPr>
        <mc:AlternateContent>
          <mc:Choice Requires="wps">
            <w:drawing>
              <wp:anchor distT="0" distB="0" distL="114300" distR="114300" simplePos="0" relativeHeight="251658240" behindDoc="0" locked="0" layoutInCell="1" allowOverlap="1" wp14:anchorId="23FCA2AA" wp14:editId="0DFB737E">
                <wp:simplePos x="0" y="0"/>
                <wp:positionH relativeFrom="column">
                  <wp:posOffset>3209290</wp:posOffset>
                </wp:positionH>
                <wp:positionV relativeFrom="paragraph">
                  <wp:posOffset>3222625</wp:posOffset>
                </wp:positionV>
                <wp:extent cx="2520315" cy="892810"/>
                <wp:effectExtent l="0" t="0" r="0" b="2540"/>
                <wp:wrapNone/>
                <wp:docPr id="1336050242" name="Rectangle 1336050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892810"/>
                        </a:xfrm>
                        <a:prstGeom prst="rect">
                          <a:avLst/>
                        </a:prstGeom>
                        <a:solidFill>
                          <a:srgbClr val="FFFFFF"/>
                        </a:solidFill>
                        <a:ln w="9525">
                          <a:solidFill>
                            <a:srgbClr val="000000"/>
                          </a:solidFill>
                          <a:miter lim="800000"/>
                          <a:headEnd/>
                          <a:tailEnd/>
                        </a:ln>
                      </wps:spPr>
                      <wps:txbx>
                        <w:txbxContent>
                          <w:p w14:paraId="2BC79891" w14:textId="77777777" w:rsidR="00472595" w:rsidRPr="00A13425" w:rsidRDefault="00472595" w:rsidP="00472595">
                            <w:pPr>
                              <w:jc w:val="center"/>
                              <w:rPr>
                                <w:rFonts w:cs="Arial"/>
                                <w:lang w:val="en"/>
                              </w:rPr>
                            </w:pPr>
                            <w:r>
                              <w:rPr>
                                <w:rFonts w:cs="Arial"/>
                                <w:lang w:val="en"/>
                              </w:rPr>
                              <w:t xml:space="preserve">Additional records identified from systematic reviews of virtual wards </w:t>
                            </w:r>
                            <w:r w:rsidRPr="00A13425">
                              <w:rPr>
                                <w:rFonts w:cs="Arial"/>
                                <w:lang w:val="en"/>
                              </w:rPr>
                              <w:t>(n=</w:t>
                            </w:r>
                            <w:r>
                              <w:rPr>
                                <w:rFonts w:cs="Arial"/>
                                <w:lang w:val="en"/>
                              </w:rPr>
                              <w:t>11</w:t>
                            </w:r>
                            <w:r w:rsidRPr="00A13425">
                              <w:rPr>
                                <w:rFonts w:cs="Arial"/>
                                <w:lang w:val="e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3FCA2AA" id="Rectangle 1336050242" o:spid="_x0000_s1026" alt="&quot;&quot;" style="position:absolute;margin-left:252.7pt;margin-top:253.75pt;width:198.45pt;height:7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">
                <v:textbox inset=",7.2pt,,7.2pt">
                  <w:txbxContent>
                    <w:p w14:paraId="2BC79891" w14:textId="77777777" w:rsidR="00472595" w:rsidRPr="00A13425" w:rsidRDefault="00472595" w:rsidP="00472595">
                      <w:pPr>
                        <w:jc w:val="center"/>
                        <w:rPr>
                          <w:rFonts w:cs="Arial"/>
                          <w:lang w:val="en"/>
                        </w:rPr>
                      </w:pPr>
                      <w:r>
                        <w:rPr>
                          <w:rFonts w:cs="Arial"/>
                          <w:lang w:val="en"/>
                        </w:rPr>
                        <w:t xml:space="preserve">Additional records identified from systematic reviews of virtual wards </w:t>
                      </w:r>
                      <w:r w:rsidRPr="00A13425">
                        <w:rPr>
                          <w:rFonts w:cs="Arial"/>
                          <w:lang w:val="en"/>
                        </w:rPr>
                        <w:t>(n=</w:t>
                      </w:r>
                      <w:r>
                        <w:rPr>
                          <w:rFonts w:cs="Arial"/>
                          <w:lang w:val="en"/>
                        </w:rPr>
                        <w:t>11</w:t>
                      </w:r>
                      <w:r w:rsidRPr="00A13425">
                        <w:rPr>
                          <w:rFonts w:cs="Arial"/>
                          <w:lang w:val="en"/>
                        </w:rPr>
                        <w:t>)</w:t>
                      </w:r>
                    </w:p>
                  </w:txbxContent>
                </v:textbox>
              </v:rect>
            </w:pict>
          </mc:Fallback>
        </mc:AlternateContent>
      </w:r>
      <w:r>
        <w:rPr>
          <w:noProof/>
        </w:rPr>
        <mc:AlternateContent>
          <mc:Choice Requires="wpg">
            <w:drawing>
              <wp:inline distT="0" distB="0" distL="0" distR="0" wp14:anchorId="4AA7C024" wp14:editId="7BABEEF7">
                <wp:extent cx="5748020" cy="7245985"/>
                <wp:effectExtent l="9525" t="13335" r="5080" b="8255"/>
                <wp:docPr id="1558789179" name="Group 1558789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7245985"/>
                          <a:chOff x="4234" y="3055"/>
                          <a:chExt cx="7394" cy="6253"/>
                        </a:xfrm>
                      </wpg:grpSpPr>
                      <wpg:grpSp>
                        <wpg:cNvPr id="1754915463" name="Group 3"/>
                        <wpg:cNvGrpSpPr>
                          <a:grpSpLocks/>
                        </wpg:cNvGrpSpPr>
                        <wpg:grpSpPr bwMode="auto">
                          <a:xfrm>
                            <a:off x="4234" y="3055"/>
                            <a:ext cx="3280" cy="3581"/>
                            <a:chOff x="4234" y="3055"/>
                            <a:chExt cx="3280" cy="3581"/>
                          </a:xfrm>
                        </wpg:grpSpPr>
                        <wps:wsp>
                          <wps:cNvPr id="1312052671" name="Rectangle 4"/>
                          <wps:cNvSpPr>
                            <a:spLocks noChangeArrowheads="1"/>
                          </wps:cNvSpPr>
                          <wps:spPr bwMode="auto">
                            <a:xfrm>
                              <a:off x="4234" y="3055"/>
                              <a:ext cx="3242" cy="903"/>
                            </a:xfrm>
                            <a:prstGeom prst="rect">
                              <a:avLst/>
                            </a:prstGeom>
                            <a:solidFill>
                              <a:srgbClr val="FFFFFF"/>
                            </a:solidFill>
                            <a:ln w="9525">
                              <a:solidFill>
                                <a:srgbClr val="000000"/>
                              </a:solidFill>
                              <a:miter lim="800000"/>
                              <a:headEnd/>
                              <a:tailEnd/>
                            </a:ln>
                          </wps:spPr>
                          <wps:txbx>
                            <w:txbxContent>
                              <w:p w14:paraId="3C125011" w14:textId="77777777" w:rsidR="00472595" w:rsidRPr="001C4441" w:rsidRDefault="00472595" w:rsidP="00472595">
                                <w:pPr>
                                  <w:jc w:val="center"/>
                                  <w:rPr>
                                    <w:rFonts w:ascii="Arial" w:hAnsi="Arial" w:cs="Arial"/>
                                  </w:rPr>
                                </w:pPr>
                                <w:r w:rsidRPr="001C4441">
                                  <w:rPr>
                                    <w:rFonts w:ascii="Arial" w:hAnsi="Arial" w:cs="Arial"/>
                                  </w:rPr>
                                  <w:t xml:space="preserve">Records identified through database searching </w:t>
                                </w:r>
                                <w:r w:rsidRPr="001C4441">
                                  <w:rPr>
                                    <w:rFonts w:ascii="Arial" w:hAnsi="Arial" w:cs="Arial"/>
                                  </w:rPr>
                                  <w:br/>
                                  <w:t>(n = 1493)</w:t>
                                </w:r>
                              </w:p>
                            </w:txbxContent>
                          </wps:txbx>
                          <wps:bodyPr rot="0" vert="horz" wrap="square" lIns="91440" tIns="91440" rIns="91440" bIns="91440" anchor="t" anchorCtr="0" upright="1">
                            <a:noAutofit/>
                          </wps:bodyPr>
                        </wps:wsp>
                        <wps:wsp>
                          <wps:cNvPr id="360108581" name="AutoShape 5"/>
                          <wps:cNvCnPr>
                            <a:cxnSpLocks noChangeShapeType="1"/>
                          </wps:cNvCnPr>
                          <wps:spPr bwMode="auto">
                            <a:xfrm>
                              <a:off x="6015" y="3985"/>
                              <a:ext cx="0"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38776" name="Rectangle 6"/>
                          <wps:cNvSpPr>
                            <a:spLocks noChangeArrowheads="1"/>
                          </wps:cNvSpPr>
                          <wps:spPr bwMode="auto">
                            <a:xfrm>
                              <a:off x="4272" y="4467"/>
                              <a:ext cx="3242" cy="1146"/>
                            </a:xfrm>
                            <a:prstGeom prst="rect">
                              <a:avLst/>
                            </a:prstGeom>
                            <a:solidFill>
                              <a:srgbClr val="FFFFFF"/>
                            </a:solidFill>
                            <a:ln w="9525">
                              <a:solidFill>
                                <a:srgbClr val="000000"/>
                              </a:solidFill>
                              <a:miter lim="800000"/>
                              <a:headEnd/>
                              <a:tailEnd/>
                            </a:ln>
                          </wps:spPr>
                          <wps:txbx>
                            <w:txbxContent>
                              <w:p w14:paraId="1499D2E6" w14:textId="77777777" w:rsidR="00472595" w:rsidRPr="001C4441" w:rsidRDefault="00472595" w:rsidP="00472595">
                                <w:pPr>
                                  <w:jc w:val="center"/>
                                  <w:rPr>
                                    <w:rFonts w:ascii="Arial" w:hAnsi="Arial" w:cs="Arial"/>
                                  </w:rPr>
                                </w:pPr>
                                <w:r w:rsidRPr="001C4441">
                                  <w:rPr>
                                    <w:rFonts w:ascii="Arial" w:hAnsi="Arial" w:cs="Arial"/>
                                  </w:rPr>
                                  <w:t>Total records included by title and abstract screening (n = 1058)</w:t>
                                </w:r>
                              </w:p>
                            </w:txbxContent>
                          </wps:txbx>
                          <wps:bodyPr rot="0" vert="horz" wrap="square" lIns="91440" tIns="91440" rIns="91440" bIns="91440" anchor="t" anchorCtr="0" upright="1">
                            <a:noAutofit/>
                          </wps:bodyPr>
                        </wps:wsp>
                        <wps:wsp>
                          <wps:cNvPr id="1048120499" name="AutoShape 7"/>
                          <wps:cNvCnPr>
                            <a:cxnSpLocks noChangeShapeType="1"/>
                          </wps:cNvCnPr>
                          <wps:spPr bwMode="auto">
                            <a:xfrm>
                              <a:off x="6015" y="5638"/>
                              <a:ext cx="0" cy="9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34792041" name="Rectangle 11"/>
                        <wps:cNvSpPr>
                          <a:spLocks noChangeArrowheads="1"/>
                        </wps:cNvSpPr>
                        <wps:spPr bwMode="auto">
                          <a:xfrm>
                            <a:off x="4294" y="6695"/>
                            <a:ext cx="3242" cy="736"/>
                          </a:xfrm>
                          <a:prstGeom prst="rect">
                            <a:avLst/>
                          </a:prstGeom>
                          <a:solidFill>
                            <a:srgbClr val="FFFFFF"/>
                          </a:solidFill>
                          <a:ln w="9525">
                            <a:solidFill>
                              <a:srgbClr val="000000"/>
                            </a:solidFill>
                            <a:miter lim="800000"/>
                            <a:headEnd/>
                            <a:tailEnd/>
                          </a:ln>
                        </wps:spPr>
                        <wps:txbx>
                          <w:txbxContent>
                            <w:p w14:paraId="6A53782F" w14:textId="77777777" w:rsidR="00472595" w:rsidRPr="001C4441" w:rsidRDefault="00472595" w:rsidP="00472595">
                              <w:pPr>
                                <w:jc w:val="center"/>
                                <w:rPr>
                                  <w:rFonts w:ascii="Arial" w:hAnsi="Arial" w:cs="Arial"/>
                                </w:rPr>
                              </w:pPr>
                              <w:r w:rsidRPr="001C4441">
                                <w:rPr>
                                  <w:rFonts w:ascii="Arial" w:hAnsi="Arial" w:cs="Arial"/>
                                </w:rPr>
                                <w:t xml:space="preserve">Full-text articles assessed for eligibility for review question </w:t>
                              </w:r>
                              <w:r w:rsidRPr="001C4441">
                                <w:rPr>
                                  <w:rFonts w:ascii="Arial" w:hAnsi="Arial" w:cs="Arial"/>
                                </w:rPr>
                                <w:br/>
                                <w:t>(n = 33)</w:t>
                              </w:r>
                            </w:p>
                          </w:txbxContent>
                        </wps:txbx>
                        <wps:bodyPr rot="0" vert="horz" wrap="square" lIns="91440" tIns="91440" rIns="91440" bIns="91440" anchor="t" anchorCtr="0" upright="1">
                          <a:noAutofit/>
                        </wps:bodyPr>
                      </wps:wsp>
                      <wps:wsp>
                        <wps:cNvPr id="587817829" name="AutoShape 14"/>
                        <wps:cNvCnPr>
                          <a:cxnSpLocks noChangeShapeType="1"/>
                        </wps:cNvCnPr>
                        <wps:spPr bwMode="auto">
                          <a:xfrm>
                            <a:off x="6015" y="7492"/>
                            <a:ext cx="0"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771301" name="Rectangle 15"/>
                        <wps:cNvSpPr>
                          <a:spLocks noChangeArrowheads="1"/>
                        </wps:cNvSpPr>
                        <wps:spPr bwMode="auto">
                          <a:xfrm>
                            <a:off x="4318" y="8523"/>
                            <a:ext cx="3242" cy="733"/>
                          </a:xfrm>
                          <a:prstGeom prst="rect">
                            <a:avLst/>
                          </a:prstGeom>
                          <a:solidFill>
                            <a:srgbClr val="FFFFFF"/>
                          </a:solidFill>
                          <a:ln w="9525">
                            <a:solidFill>
                              <a:srgbClr val="000000"/>
                            </a:solidFill>
                            <a:miter lim="800000"/>
                            <a:headEnd/>
                            <a:tailEnd/>
                          </a:ln>
                        </wps:spPr>
                        <wps:txbx>
                          <w:txbxContent>
                            <w:p w14:paraId="0A069BCD" w14:textId="77777777" w:rsidR="00472595" w:rsidRPr="001C4441" w:rsidRDefault="00472595" w:rsidP="00472595">
                              <w:pPr>
                                <w:jc w:val="center"/>
                                <w:rPr>
                                  <w:rFonts w:ascii="Arial" w:hAnsi="Arial" w:cs="Arial"/>
                                </w:rPr>
                              </w:pPr>
                              <w:r w:rsidRPr="001C4441">
                                <w:rPr>
                                  <w:rFonts w:ascii="Arial" w:hAnsi="Arial" w:cs="Arial"/>
                                </w:rPr>
                                <w:t>Studies included</w:t>
                              </w:r>
                              <w:r w:rsidRPr="001C4441">
                                <w:rPr>
                                  <w:rFonts w:ascii="Arial" w:hAnsi="Arial" w:cs="Arial"/>
                                </w:rPr>
                                <w:br/>
                                <w:t xml:space="preserve">Primary studies </w:t>
                              </w:r>
                            </w:p>
                            <w:p w14:paraId="3A93C6A3" w14:textId="77777777" w:rsidR="00472595" w:rsidRPr="001C4441" w:rsidRDefault="00472595" w:rsidP="00472595">
                              <w:pPr>
                                <w:jc w:val="center"/>
                                <w:rPr>
                                  <w:rFonts w:ascii="Arial" w:hAnsi="Arial" w:cs="Arial"/>
                                </w:rPr>
                              </w:pPr>
                              <w:r w:rsidRPr="001C4441">
                                <w:rPr>
                                  <w:rFonts w:ascii="Arial" w:hAnsi="Arial" w:cs="Arial"/>
                                </w:rPr>
                                <w:t>(n = 15)</w:t>
                              </w:r>
                            </w:p>
                            <w:p w14:paraId="523839C6" w14:textId="77777777" w:rsidR="00472595" w:rsidRPr="001C4441" w:rsidRDefault="00472595" w:rsidP="00472595">
                              <w:pPr>
                                <w:rPr>
                                  <w:rFonts w:ascii="Arial" w:hAnsi="Arial" w:cs="Arial"/>
                                </w:rPr>
                              </w:pPr>
                            </w:p>
                          </w:txbxContent>
                        </wps:txbx>
                        <wps:bodyPr rot="0" vert="horz" wrap="square" lIns="91440" tIns="91440" rIns="91440" bIns="91440" anchor="t" anchorCtr="0" upright="1">
                          <a:noAutofit/>
                        </wps:bodyPr>
                      </wps:wsp>
                      <wps:wsp>
                        <wps:cNvPr id="39319447" name="Rectangle 16"/>
                        <wps:cNvSpPr>
                          <a:spLocks noChangeArrowheads="1"/>
                        </wps:cNvSpPr>
                        <wps:spPr bwMode="auto">
                          <a:xfrm>
                            <a:off x="8318" y="4631"/>
                            <a:ext cx="3242" cy="590"/>
                          </a:xfrm>
                          <a:prstGeom prst="rect">
                            <a:avLst/>
                          </a:prstGeom>
                          <a:solidFill>
                            <a:srgbClr val="FFFFFF"/>
                          </a:solidFill>
                          <a:ln w="9525">
                            <a:solidFill>
                              <a:srgbClr val="000000"/>
                            </a:solidFill>
                            <a:miter lim="800000"/>
                            <a:headEnd/>
                            <a:tailEnd/>
                          </a:ln>
                        </wps:spPr>
                        <wps:txbx>
                          <w:txbxContent>
                            <w:p w14:paraId="61E799FA" w14:textId="77777777" w:rsidR="00472595" w:rsidRPr="001C4441" w:rsidRDefault="00472595" w:rsidP="00472595">
                              <w:pPr>
                                <w:jc w:val="center"/>
                                <w:rPr>
                                  <w:rFonts w:ascii="Arial" w:hAnsi="Arial" w:cs="Arial"/>
                                  <w:lang w:val="en"/>
                                </w:rPr>
                              </w:pPr>
                              <w:r w:rsidRPr="001C4441">
                                <w:rPr>
                                  <w:rFonts w:ascii="Arial" w:hAnsi="Arial" w:cs="Arial"/>
                                  <w:lang w:val="en"/>
                                </w:rPr>
                                <w:t>Records excluded based on title and abstract (n=1036)</w:t>
                              </w:r>
                            </w:p>
                          </w:txbxContent>
                        </wps:txbx>
                        <wps:bodyPr rot="0" vert="horz" wrap="square" lIns="91440" tIns="91440" rIns="91440" bIns="91440" anchor="t" anchorCtr="0" upright="1">
                          <a:noAutofit/>
                        </wps:bodyPr>
                      </wps:wsp>
                      <wps:wsp>
                        <wps:cNvPr id="841965011" name="Rectangle 17"/>
                        <wps:cNvSpPr>
                          <a:spLocks noChangeArrowheads="1"/>
                        </wps:cNvSpPr>
                        <wps:spPr bwMode="auto">
                          <a:xfrm>
                            <a:off x="8386" y="6792"/>
                            <a:ext cx="3242" cy="2516"/>
                          </a:xfrm>
                          <a:prstGeom prst="rect">
                            <a:avLst/>
                          </a:prstGeom>
                          <a:solidFill>
                            <a:srgbClr val="FFFFFF"/>
                          </a:solidFill>
                          <a:ln w="9525">
                            <a:solidFill>
                              <a:srgbClr val="000000"/>
                            </a:solidFill>
                            <a:miter lim="800000"/>
                            <a:headEnd/>
                            <a:tailEnd/>
                          </a:ln>
                        </wps:spPr>
                        <wps:txbx>
                          <w:txbxContent>
                            <w:p w14:paraId="77E5415F" w14:textId="77777777" w:rsidR="00472595" w:rsidRPr="001C4441" w:rsidRDefault="00472595" w:rsidP="00472595">
                              <w:pPr>
                                <w:jc w:val="center"/>
                                <w:rPr>
                                  <w:rFonts w:ascii="Arial" w:hAnsi="Arial" w:cs="Arial"/>
                                </w:rPr>
                              </w:pPr>
                              <w:r w:rsidRPr="001C4441">
                                <w:rPr>
                                  <w:rFonts w:ascii="Arial" w:hAnsi="Arial" w:cs="Arial"/>
                                </w:rPr>
                                <w:t xml:space="preserve">Full-text articles excluded: </w:t>
                              </w:r>
                            </w:p>
                            <w:p w14:paraId="3109D213" w14:textId="77777777" w:rsidR="00472595" w:rsidRPr="001C4441" w:rsidRDefault="00472595" w:rsidP="00472595">
                              <w:pPr>
                                <w:jc w:val="center"/>
                                <w:rPr>
                                  <w:rFonts w:ascii="Arial" w:hAnsi="Arial" w:cs="Arial"/>
                                </w:rPr>
                              </w:pPr>
                              <w:r w:rsidRPr="001C4441">
                                <w:rPr>
                                  <w:rFonts w:ascii="Arial" w:hAnsi="Arial" w:cs="Arial"/>
                                </w:rPr>
                                <w:t>Commentary only (1)</w:t>
                              </w:r>
                            </w:p>
                            <w:p w14:paraId="60CCE06B" w14:textId="77777777" w:rsidR="00472595" w:rsidRPr="001C4441" w:rsidRDefault="00472595" w:rsidP="00472595">
                              <w:pPr>
                                <w:jc w:val="center"/>
                                <w:rPr>
                                  <w:rFonts w:ascii="Arial" w:hAnsi="Arial" w:cs="Arial"/>
                                </w:rPr>
                              </w:pPr>
                              <w:r w:rsidRPr="001C4441">
                                <w:rPr>
                                  <w:rFonts w:ascii="Arial" w:hAnsi="Arial" w:cs="Arial"/>
                                </w:rPr>
                                <w:t>Not a peer-reviewed publication (1)</w:t>
                              </w:r>
                            </w:p>
                            <w:p w14:paraId="2ECA4795" w14:textId="77777777" w:rsidR="00472595" w:rsidRPr="001C4441" w:rsidRDefault="00472595" w:rsidP="00472595">
                              <w:pPr>
                                <w:jc w:val="center"/>
                                <w:rPr>
                                  <w:rFonts w:ascii="Arial" w:hAnsi="Arial" w:cs="Arial"/>
                                </w:rPr>
                              </w:pPr>
                              <w:r w:rsidRPr="001C4441">
                                <w:rPr>
                                  <w:rFonts w:ascii="Arial" w:hAnsi="Arial" w:cs="Arial"/>
                                </w:rPr>
                                <w:t>Not a cost-analysis (1)</w:t>
                              </w:r>
                            </w:p>
                            <w:p w14:paraId="2128E963" w14:textId="77777777" w:rsidR="00472595" w:rsidRPr="001C4441" w:rsidRDefault="00472595" w:rsidP="00472595">
                              <w:pPr>
                                <w:jc w:val="center"/>
                                <w:rPr>
                                  <w:rFonts w:ascii="Arial" w:hAnsi="Arial" w:cs="Arial"/>
                                </w:rPr>
                              </w:pPr>
                              <w:r w:rsidRPr="001C4441">
                                <w:rPr>
                                  <w:rFonts w:ascii="Arial" w:hAnsi="Arial" w:cs="Arial"/>
                                </w:rPr>
                                <w:t>Final results only described narratively and do not include summary figures (1)</w:t>
                              </w:r>
                            </w:p>
                            <w:p w14:paraId="398E2EAB" w14:textId="77777777" w:rsidR="00472595" w:rsidRPr="001C4441" w:rsidRDefault="00472595" w:rsidP="00472595">
                              <w:pPr>
                                <w:jc w:val="center"/>
                                <w:rPr>
                                  <w:rFonts w:ascii="Arial" w:hAnsi="Arial" w:cs="Arial"/>
                                </w:rPr>
                              </w:pPr>
                              <w:r w:rsidRPr="001C4441">
                                <w:rPr>
                                  <w:rFonts w:ascii="Arial" w:hAnsi="Arial" w:cs="Arial"/>
                                </w:rPr>
                                <w:t>No comparative cost analysis (2)</w:t>
                              </w:r>
                            </w:p>
                            <w:p w14:paraId="1EA11656" w14:textId="77777777" w:rsidR="00472595" w:rsidRPr="001C4441" w:rsidRDefault="00472595" w:rsidP="00472595">
                              <w:pPr>
                                <w:jc w:val="center"/>
                                <w:rPr>
                                  <w:rFonts w:ascii="Arial" w:hAnsi="Arial" w:cs="Arial"/>
                                </w:rPr>
                              </w:pPr>
                              <w:r w:rsidRPr="001C4441">
                                <w:rPr>
                                  <w:rFonts w:ascii="Arial" w:hAnsi="Arial" w:cs="Arial"/>
                                </w:rPr>
                                <w:t>Does not compare a virtual ward with hospital care (9)</w:t>
                              </w:r>
                            </w:p>
                            <w:p w14:paraId="24E2AE45" w14:textId="77777777" w:rsidR="00472595" w:rsidRPr="001C4441" w:rsidRDefault="00472595" w:rsidP="00472595">
                              <w:pPr>
                                <w:jc w:val="center"/>
                                <w:rPr>
                                  <w:rFonts w:ascii="Arial" w:hAnsi="Arial" w:cs="Arial"/>
                                </w:rPr>
                              </w:pPr>
                              <w:r w:rsidRPr="001C4441">
                                <w:rPr>
                                  <w:rFonts w:ascii="Arial" w:hAnsi="Arial" w:cs="Arial"/>
                                </w:rPr>
                                <w:t>Is an additional publication on the same study (1)</w:t>
                              </w:r>
                            </w:p>
                            <w:p w14:paraId="27445C6B" w14:textId="77777777" w:rsidR="00472595" w:rsidRPr="001C4441" w:rsidRDefault="00472595" w:rsidP="00472595">
                              <w:pPr>
                                <w:jc w:val="center"/>
                                <w:rPr>
                                  <w:rFonts w:ascii="Arial" w:hAnsi="Arial" w:cs="Arial"/>
                                  <w:lang w:val="en"/>
                                </w:rPr>
                              </w:pPr>
                              <w:r w:rsidRPr="001C4441">
                                <w:rPr>
                                  <w:rFonts w:ascii="Arial" w:hAnsi="Arial" w:cs="Arial"/>
                                </w:rPr>
                                <w:t>Very serious limitations (2)</w:t>
                              </w:r>
                            </w:p>
                          </w:txbxContent>
                        </wps:txbx>
                        <wps:bodyPr rot="0" vert="horz" wrap="square" lIns="91440" tIns="91440" rIns="91440" bIns="91440" anchor="t" anchorCtr="0" upright="1">
                          <a:noAutofit/>
                        </wps:bodyPr>
                      </wps:wsp>
                      <wps:wsp>
                        <wps:cNvPr id="1224049381" name="AutoShape 18"/>
                        <wps:cNvCnPr>
                          <a:cxnSpLocks noChangeShapeType="1"/>
                        </wps:cNvCnPr>
                        <wps:spPr bwMode="auto">
                          <a:xfrm>
                            <a:off x="7591" y="4923"/>
                            <a:ext cx="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7779940" name="AutoShape 19"/>
                        <wps:cNvCnPr>
                          <a:cxnSpLocks noChangeShapeType="1"/>
                        </wps:cNvCnPr>
                        <wps:spPr bwMode="auto">
                          <a:xfrm>
                            <a:off x="6109" y="7998"/>
                            <a:ext cx="2231" cy="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83284" name="Rectangle 16"/>
                        <wps:cNvSpPr>
                          <a:spLocks noChangeArrowheads="1"/>
                        </wps:cNvSpPr>
                        <wps:spPr bwMode="auto">
                          <a:xfrm>
                            <a:off x="8341" y="3236"/>
                            <a:ext cx="3242" cy="608"/>
                          </a:xfrm>
                          <a:prstGeom prst="rect">
                            <a:avLst/>
                          </a:prstGeom>
                          <a:solidFill>
                            <a:srgbClr val="FFFFFF"/>
                          </a:solidFill>
                          <a:ln w="9525">
                            <a:solidFill>
                              <a:srgbClr val="000000"/>
                            </a:solidFill>
                            <a:miter lim="800000"/>
                            <a:headEnd/>
                            <a:tailEnd/>
                          </a:ln>
                        </wps:spPr>
                        <wps:txbx>
                          <w:txbxContent>
                            <w:p w14:paraId="2B18B857" w14:textId="77777777" w:rsidR="00472595" w:rsidRPr="001C4441" w:rsidRDefault="00472595" w:rsidP="00472595">
                              <w:pPr>
                                <w:jc w:val="center"/>
                                <w:rPr>
                                  <w:rFonts w:ascii="Arial" w:hAnsi="Arial" w:cs="Arial"/>
                                </w:rPr>
                              </w:pPr>
                              <w:r w:rsidRPr="001C4441">
                                <w:rPr>
                                  <w:rFonts w:ascii="Arial" w:hAnsi="Arial" w:cs="Arial"/>
                                </w:rPr>
                                <w:t xml:space="preserve">Records removed as duplicates </w:t>
                              </w:r>
                            </w:p>
                            <w:p w14:paraId="6E64A1BE" w14:textId="77777777" w:rsidR="00472595" w:rsidRPr="001C4441" w:rsidRDefault="00472595" w:rsidP="00472595">
                              <w:pPr>
                                <w:jc w:val="center"/>
                                <w:rPr>
                                  <w:rFonts w:ascii="Arial" w:hAnsi="Arial" w:cs="Arial"/>
                                </w:rPr>
                              </w:pPr>
                              <w:r w:rsidRPr="001C4441">
                                <w:rPr>
                                  <w:rFonts w:ascii="Arial" w:hAnsi="Arial" w:cs="Arial"/>
                                </w:rPr>
                                <w:t>(n = 435)</w:t>
                              </w:r>
                            </w:p>
                          </w:txbxContent>
                        </wps:txbx>
                        <wps:bodyPr rot="0" vert="horz" wrap="square" lIns="91440" tIns="91440" rIns="91440" bIns="91440" anchor="t" anchorCtr="0" upright="1">
                          <a:noAutofit/>
                        </wps:bodyPr>
                      </wps:wsp>
                      <wps:wsp>
                        <wps:cNvPr id="284963296" name="AutoShape 18"/>
                        <wps:cNvCnPr>
                          <a:cxnSpLocks noChangeShapeType="1"/>
                        </wps:cNvCnPr>
                        <wps:spPr bwMode="auto">
                          <a:xfrm flipV="1">
                            <a:off x="7591" y="3526"/>
                            <a:ext cx="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AA7C024" id="Group 1558789179" o:spid="_x0000_s1027" alt="&quot;&quot;" style="width:452.6pt;height:570.55pt;mso-position-horizontal-relative:char;mso-position-vertical-relative:line" coordorigin="4234,3055" coordsize="739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">
                <v:group id="Group 3" o:spid="_x0000_s1028" style="position:absolute;left:4234;top:3055;width:3280;height:3581" coordorigin="4234,3055" coordsize="328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">
                  <v:rect id="Rectangle 4" o:spid="_x0000_s1029" style="position:absolute;left:4234;top:3055;width:3242;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">
                    <v:textbox inset=",7.2pt,,7.2pt">
                      <w:txbxContent>
                        <w:p w14:paraId="3C125011" w14:textId="77777777" w:rsidR="00472595" w:rsidRPr="001C4441" w:rsidRDefault="00472595" w:rsidP="00472595">
                          <w:pPr>
                            <w:jc w:val="center"/>
                            <w:rPr>
                              <w:rFonts w:ascii="Arial" w:hAnsi="Arial" w:cs="Arial"/>
                            </w:rPr>
                          </w:pPr>
                          <w:r w:rsidRPr="001C4441">
                            <w:rPr>
                              <w:rFonts w:ascii="Arial" w:hAnsi="Arial" w:cs="Arial"/>
                            </w:rPr>
                            <w:t xml:space="preserve">Records identified through database searching </w:t>
                          </w:r>
                          <w:r w:rsidRPr="001C4441">
                            <w:rPr>
                              <w:rFonts w:ascii="Arial" w:hAnsi="Arial" w:cs="Arial"/>
                            </w:rPr>
                            <w:br/>
                            <w:t>(n = 1493)</w:t>
                          </w:r>
                        </w:p>
                      </w:txbxContent>
                    </v:textbox>
                  </v:rect>
                  <v:shape id="AutoShape 5" o:spid="_x0000_s1030" type="#_x0000_t32" style="position:absolute;left:6015;top:3985;width:0;height: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">
                    <v:stroke endarrow="block"/>
                  </v:shape>
                  <v:rect id="Rectangle 6" o:spid="_x0000_s1031" style="position:absolute;left:4272;top:4467;width:3242;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">
                    <v:textbox inset=",7.2pt,,7.2pt">
                      <w:txbxContent>
                        <w:p w14:paraId="1499D2E6" w14:textId="77777777" w:rsidR="00472595" w:rsidRPr="001C4441" w:rsidRDefault="00472595" w:rsidP="00472595">
                          <w:pPr>
                            <w:jc w:val="center"/>
                            <w:rPr>
                              <w:rFonts w:ascii="Arial" w:hAnsi="Arial" w:cs="Arial"/>
                            </w:rPr>
                          </w:pPr>
                          <w:r w:rsidRPr="001C4441">
                            <w:rPr>
                              <w:rFonts w:ascii="Arial" w:hAnsi="Arial" w:cs="Arial"/>
                            </w:rPr>
                            <w:t>Total records included by title and abstract screening (n = 1058)</w:t>
                          </w:r>
                        </w:p>
                      </w:txbxContent>
                    </v:textbox>
                  </v:rect>
                  <v:shape id="AutoShape 7" o:spid="_x0000_s1032" type="#_x0000_t32" style="position:absolute;left:6015;top:5638;width:0;height: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">
                    <v:stroke endarrow="block"/>
                  </v:shape>
                </v:group>
                <v:rect id="Rectangle 11" o:spid="_x0000_s1033" style="position:absolute;left:4294;top:6695;width:3242;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">
                  <v:textbox inset=",7.2pt,,7.2pt">
                    <w:txbxContent>
                      <w:p w14:paraId="6A53782F" w14:textId="77777777" w:rsidR="00472595" w:rsidRPr="001C4441" w:rsidRDefault="00472595" w:rsidP="00472595">
                        <w:pPr>
                          <w:jc w:val="center"/>
                          <w:rPr>
                            <w:rFonts w:ascii="Arial" w:hAnsi="Arial" w:cs="Arial"/>
                          </w:rPr>
                        </w:pPr>
                        <w:r w:rsidRPr="001C4441">
                          <w:rPr>
                            <w:rFonts w:ascii="Arial" w:hAnsi="Arial" w:cs="Arial"/>
                          </w:rPr>
                          <w:t xml:space="preserve">Full-text articles assessed for eligibility for review question </w:t>
                        </w:r>
                        <w:r w:rsidRPr="001C4441">
                          <w:rPr>
                            <w:rFonts w:ascii="Arial" w:hAnsi="Arial" w:cs="Arial"/>
                          </w:rPr>
                          <w:br/>
                          <w:t>(n = 33)</w:t>
                        </w:r>
                      </w:p>
                    </w:txbxContent>
                  </v:textbox>
                </v:rect>
                <v:shape id="AutoShape 14" o:spid="_x0000_s1034" type="#_x0000_t32" style="position:absolute;left:6015;top:7492;width:0;height:1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">
                  <v:stroke endarrow="block"/>
                </v:shape>
                <v:rect id="Rectangle 15" o:spid="_x0000_s1035" style="position:absolute;left:4318;top:8523;width:3242;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">
                  <v:textbox inset=",7.2pt,,7.2pt">
                    <w:txbxContent>
                      <w:p w14:paraId="0A069BCD" w14:textId="77777777" w:rsidR="00472595" w:rsidRPr="001C4441" w:rsidRDefault="00472595" w:rsidP="00472595">
                        <w:pPr>
                          <w:jc w:val="center"/>
                          <w:rPr>
                            <w:rFonts w:ascii="Arial" w:hAnsi="Arial" w:cs="Arial"/>
                          </w:rPr>
                        </w:pPr>
                        <w:r w:rsidRPr="001C4441">
                          <w:rPr>
                            <w:rFonts w:ascii="Arial" w:hAnsi="Arial" w:cs="Arial"/>
                          </w:rPr>
                          <w:t>Studies included</w:t>
                        </w:r>
                        <w:r w:rsidRPr="001C4441">
                          <w:rPr>
                            <w:rFonts w:ascii="Arial" w:hAnsi="Arial" w:cs="Arial"/>
                          </w:rPr>
                          <w:br/>
                          <w:t xml:space="preserve">Primary studies </w:t>
                        </w:r>
                      </w:p>
                      <w:p w14:paraId="3A93C6A3" w14:textId="77777777" w:rsidR="00472595" w:rsidRPr="001C4441" w:rsidRDefault="00472595" w:rsidP="00472595">
                        <w:pPr>
                          <w:jc w:val="center"/>
                          <w:rPr>
                            <w:rFonts w:ascii="Arial" w:hAnsi="Arial" w:cs="Arial"/>
                          </w:rPr>
                        </w:pPr>
                        <w:r w:rsidRPr="001C4441">
                          <w:rPr>
                            <w:rFonts w:ascii="Arial" w:hAnsi="Arial" w:cs="Arial"/>
                          </w:rPr>
                          <w:t>(n = 15)</w:t>
                        </w:r>
                      </w:p>
                      <w:p w14:paraId="523839C6" w14:textId="77777777" w:rsidR="00472595" w:rsidRPr="001C4441" w:rsidRDefault="00472595" w:rsidP="00472595">
                        <w:pPr>
                          <w:rPr>
                            <w:rFonts w:ascii="Arial" w:hAnsi="Arial" w:cs="Arial"/>
                          </w:rPr>
                        </w:pPr>
                      </w:p>
                    </w:txbxContent>
                  </v:textbox>
                </v:rect>
                <v:rect id="Rectangle 16" o:spid="_x0000_s1036" style="position:absolute;left:8318;top:4631;width:324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">
                  <v:textbox inset=",7.2pt,,7.2pt">
                    <w:txbxContent>
                      <w:p w14:paraId="61E799FA" w14:textId="77777777" w:rsidR="00472595" w:rsidRPr="001C4441" w:rsidRDefault="00472595" w:rsidP="00472595">
                        <w:pPr>
                          <w:jc w:val="center"/>
                          <w:rPr>
                            <w:rFonts w:ascii="Arial" w:hAnsi="Arial" w:cs="Arial"/>
                            <w:lang w:val="en"/>
                          </w:rPr>
                        </w:pPr>
                        <w:r w:rsidRPr="001C4441">
                          <w:rPr>
                            <w:rFonts w:ascii="Arial" w:hAnsi="Arial" w:cs="Arial"/>
                            <w:lang w:val="en"/>
                          </w:rPr>
                          <w:t>Records excluded based on title and abstract (n=1036)</w:t>
                        </w:r>
                      </w:p>
                    </w:txbxContent>
                  </v:textbox>
                </v:rect>
                <v:rect id="Rectangle 17" o:spid="_x0000_s1037" style="position:absolute;left:8386;top:6792;width:3242;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">
                  <v:textbox inset=",7.2pt,,7.2pt">
                    <w:txbxContent>
                      <w:p w14:paraId="77E5415F" w14:textId="77777777" w:rsidR="00472595" w:rsidRPr="001C4441" w:rsidRDefault="00472595" w:rsidP="00472595">
                        <w:pPr>
                          <w:jc w:val="center"/>
                          <w:rPr>
                            <w:rFonts w:ascii="Arial" w:hAnsi="Arial" w:cs="Arial"/>
                          </w:rPr>
                        </w:pPr>
                        <w:r w:rsidRPr="001C4441">
                          <w:rPr>
                            <w:rFonts w:ascii="Arial" w:hAnsi="Arial" w:cs="Arial"/>
                          </w:rPr>
                          <w:t xml:space="preserve">Full-text articles excluded: </w:t>
                        </w:r>
                      </w:p>
                      <w:p w14:paraId="3109D213" w14:textId="77777777" w:rsidR="00472595" w:rsidRPr="001C4441" w:rsidRDefault="00472595" w:rsidP="00472595">
                        <w:pPr>
                          <w:jc w:val="center"/>
                          <w:rPr>
                            <w:rFonts w:ascii="Arial" w:hAnsi="Arial" w:cs="Arial"/>
                          </w:rPr>
                        </w:pPr>
                        <w:r w:rsidRPr="001C4441">
                          <w:rPr>
                            <w:rFonts w:ascii="Arial" w:hAnsi="Arial" w:cs="Arial"/>
                          </w:rPr>
                          <w:t>Commentary only (1)</w:t>
                        </w:r>
                      </w:p>
                      <w:p w14:paraId="60CCE06B" w14:textId="77777777" w:rsidR="00472595" w:rsidRPr="001C4441" w:rsidRDefault="00472595" w:rsidP="00472595">
                        <w:pPr>
                          <w:jc w:val="center"/>
                          <w:rPr>
                            <w:rFonts w:ascii="Arial" w:hAnsi="Arial" w:cs="Arial"/>
                          </w:rPr>
                        </w:pPr>
                        <w:r w:rsidRPr="001C4441">
                          <w:rPr>
                            <w:rFonts w:ascii="Arial" w:hAnsi="Arial" w:cs="Arial"/>
                          </w:rPr>
                          <w:t>Not a peer-reviewed publication (1)</w:t>
                        </w:r>
                      </w:p>
                      <w:p w14:paraId="2ECA4795" w14:textId="77777777" w:rsidR="00472595" w:rsidRPr="001C4441" w:rsidRDefault="00472595" w:rsidP="00472595">
                        <w:pPr>
                          <w:jc w:val="center"/>
                          <w:rPr>
                            <w:rFonts w:ascii="Arial" w:hAnsi="Arial" w:cs="Arial"/>
                          </w:rPr>
                        </w:pPr>
                        <w:r w:rsidRPr="001C4441">
                          <w:rPr>
                            <w:rFonts w:ascii="Arial" w:hAnsi="Arial" w:cs="Arial"/>
                          </w:rPr>
                          <w:t>Not a cost-analysis (1)</w:t>
                        </w:r>
                      </w:p>
                      <w:p w14:paraId="2128E963" w14:textId="77777777" w:rsidR="00472595" w:rsidRPr="001C4441" w:rsidRDefault="00472595" w:rsidP="00472595">
                        <w:pPr>
                          <w:jc w:val="center"/>
                          <w:rPr>
                            <w:rFonts w:ascii="Arial" w:hAnsi="Arial" w:cs="Arial"/>
                          </w:rPr>
                        </w:pPr>
                        <w:r w:rsidRPr="001C4441">
                          <w:rPr>
                            <w:rFonts w:ascii="Arial" w:hAnsi="Arial" w:cs="Arial"/>
                          </w:rPr>
                          <w:t>Final results only described narratively and do not include summary figures (1)</w:t>
                        </w:r>
                      </w:p>
                      <w:p w14:paraId="398E2EAB" w14:textId="77777777" w:rsidR="00472595" w:rsidRPr="001C4441" w:rsidRDefault="00472595" w:rsidP="00472595">
                        <w:pPr>
                          <w:jc w:val="center"/>
                          <w:rPr>
                            <w:rFonts w:ascii="Arial" w:hAnsi="Arial" w:cs="Arial"/>
                          </w:rPr>
                        </w:pPr>
                        <w:r w:rsidRPr="001C4441">
                          <w:rPr>
                            <w:rFonts w:ascii="Arial" w:hAnsi="Arial" w:cs="Arial"/>
                          </w:rPr>
                          <w:t>No comparative cost analysis (2)</w:t>
                        </w:r>
                      </w:p>
                      <w:p w14:paraId="1EA11656" w14:textId="77777777" w:rsidR="00472595" w:rsidRPr="001C4441" w:rsidRDefault="00472595" w:rsidP="00472595">
                        <w:pPr>
                          <w:jc w:val="center"/>
                          <w:rPr>
                            <w:rFonts w:ascii="Arial" w:hAnsi="Arial" w:cs="Arial"/>
                          </w:rPr>
                        </w:pPr>
                        <w:r w:rsidRPr="001C4441">
                          <w:rPr>
                            <w:rFonts w:ascii="Arial" w:hAnsi="Arial" w:cs="Arial"/>
                          </w:rPr>
                          <w:t>Does not compare a virtual ward with hospital care (9)</w:t>
                        </w:r>
                      </w:p>
                      <w:p w14:paraId="24E2AE45" w14:textId="77777777" w:rsidR="00472595" w:rsidRPr="001C4441" w:rsidRDefault="00472595" w:rsidP="00472595">
                        <w:pPr>
                          <w:jc w:val="center"/>
                          <w:rPr>
                            <w:rFonts w:ascii="Arial" w:hAnsi="Arial" w:cs="Arial"/>
                          </w:rPr>
                        </w:pPr>
                        <w:r w:rsidRPr="001C4441">
                          <w:rPr>
                            <w:rFonts w:ascii="Arial" w:hAnsi="Arial" w:cs="Arial"/>
                          </w:rPr>
                          <w:t>Is an additional publication on the same study (1)</w:t>
                        </w:r>
                      </w:p>
                      <w:p w14:paraId="27445C6B" w14:textId="77777777" w:rsidR="00472595" w:rsidRPr="001C4441" w:rsidRDefault="00472595" w:rsidP="00472595">
                        <w:pPr>
                          <w:jc w:val="center"/>
                          <w:rPr>
                            <w:rFonts w:ascii="Arial" w:hAnsi="Arial" w:cs="Arial"/>
                            <w:lang w:val="en"/>
                          </w:rPr>
                        </w:pPr>
                        <w:r w:rsidRPr="001C4441">
                          <w:rPr>
                            <w:rFonts w:ascii="Arial" w:hAnsi="Arial" w:cs="Arial"/>
                          </w:rPr>
                          <w:t>Very serious limitations (2)</w:t>
                        </w:r>
                      </w:p>
                    </w:txbxContent>
                  </v:textbox>
                </v:rect>
                <v:shape id="AutoShape 18" o:spid="_x0000_s1038" type="#_x0000_t32" style="position:absolute;left:7591;top:4923;width:6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">
                  <v:stroke endarrow="block"/>
                </v:shape>
                <v:shape id="AutoShape 19" o:spid="_x0000_s1039" type="#_x0000_t32" style="position:absolute;left:6109;top:7998;width:2231;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">
                  <v:stroke endarrow="block"/>
                </v:shape>
                <v:rect id="Rectangle 16" o:spid="_x0000_s1040" style="position:absolute;left:8341;top:3236;width:3242;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">
                  <v:textbox inset=",7.2pt,,7.2pt">
                    <w:txbxContent>
                      <w:p w14:paraId="2B18B857" w14:textId="77777777" w:rsidR="00472595" w:rsidRPr="001C4441" w:rsidRDefault="00472595" w:rsidP="00472595">
                        <w:pPr>
                          <w:jc w:val="center"/>
                          <w:rPr>
                            <w:rFonts w:ascii="Arial" w:hAnsi="Arial" w:cs="Arial"/>
                          </w:rPr>
                        </w:pPr>
                        <w:r w:rsidRPr="001C4441">
                          <w:rPr>
                            <w:rFonts w:ascii="Arial" w:hAnsi="Arial" w:cs="Arial"/>
                          </w:rPr>
                          <w:t xml:space="preserve">Records removed as duplicates </w:t>
                        </w:r>
                      </w:p>
                      <w:p w14:paraId="6E64A1BE" w14:textId="77777777" w:rsidR="00472595" w:rsidRPr="001C4441" w:rsidRDefault="00472595" w:rsidP="00472595">
                        <w:pPr>
                          <w:jc w:val="center"/>
                          <w:rPr>
                            <w:rFonts w:ascii="Arial" w:hAnsi="Arial" w:cs="Arial"/>
                          </w:rPr>
                        </w:pPr>
                        <w:r w:rsidRPr="001C4441">
                          <w:rPr>
                            <w:rFonts w:ascii="Arial" w:hAnsi="Arial" w:cs="Arial"/>
                          </w:rPr>
                          <w:t>(n = 435)</w:t>
                        </w:r>
                      </w:p>
                    </w:txbxContent>
                  </v:textbox>
                </v:rect>
                <v:shape id="AutoShape 18" o:spid="_x0000_s1041" type="#_x0000_t32" style="position:absolute;left:7591;top:3526;width:69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">
                  <v:stroke endarrow="block"/>
                </v:shape>
                <w10:anchorlock/>
              </v:group>
            </w:pict>
          </mc:Fallback>
        </mc:AlternateContent>
      </w:r>
    </w:p>
    <w:p w14:paraId="541002C7" w14:textId="77777777" w:rsidR="00472595" w:rsidRPr="005A411C" w:rsidRDefault="00472595" w:rsidP="00472595">
      <w:pPr>
        <w:pStyle w:val="AppHead"/>
        <w:tabs>
          <w:tab w:val="num" w:pos="1701"/>
        </w:tabs>
        <w:spacing w:after="120"/>
        <w:ind w:left="1701" w:hanging="1701"/>
        <w:rPr>
          <w:rFonts w:ascii="Arial" w:hAnsi="Arial" w:cs="Arial"/>
        </w:rPr>
      </w:pPr>
      <w:r w:rsidRPr="00E7609F">
        <w:br w:type="page"/>
      </w:r>
      <w:bookmarkStart w:id="50" w:name="_Toc461099233"/>
      <w:bookmarkStart w:id="51" w:name="_Toc149663727"/>
      <w:r w:rsidRPr="005A411C">
        <w:rPr>
          <w:rFonts w:ascii="Arial" w:hAnsi="Arial" w:cs="Arial"/>
        </w:rPr>
        <w:lastRenderedPageBreak/>
        <w:t>– Economic evidence tables</w:t>
      </w:r>
      <w:bookmarkEnd w:id="50"/>
      <w:bookmarkEnd w:id="51"/>
    </w:p>
    <w:p w14:paraId="05475D72" w14:textId="77777777" w:rsidR="00472595" w:rsidRDefault="00472595" w:rsidP="00472595">
      <w:pPr>
        <w:ind w:hanging="555"/>
        <w:textAlignment w:val="baseline"/>
        <w:rPr>
          <w:lang w:eastAsia="en-GB"/>
        </w:rPr>
      </w:pPr>
      <w:r w:rsidRPr="0089178B">
        <w:rPr>
          <w:lang w:eastAsia="en-GB"/>
        </w:rPr>
        <w:t> </w:t>
      </w:r>
    </w:p>
    <w:p w14:paraId="1DD88707" w14:textId="77777777" w:rsidR="00472595" w:rsidRPr="004D24DA" w:rsidRDefault="00472595" w:rsidP="00472595">
      <w:pPr>
        <w:ind w:hanging="555"/>
        <w:textAlignment w:val="baseline"/>
        <w:rPr>
          <w:b/>
          <w:bCs/>
          <w:i/>
          <w:iCs/>
          <w:sz w:val="28"/>
          <w:szCs w:val="28"/>
          <w:lang w:eastAsia="en-GB"/>
        </w:rPr>
      </w:pPr>
      <w:r w:rsidRPr="004D24DA">
        <w:rPr>
          <w:sz w:val="28"/>
          <w:szCs w:val="28"/>
          <w:lang w:eastAsia="en-GB"/>
        </w:rPr>
        <w:t xml:space="preserve">         </w:t>
      </w:r>
      <w:r w:rsidRPr="004D24DA">
        <w:rPr>
          <w:b/>
          <w:bCs/>
          <w:i/>
          <w:iCs/>
          <w:sz w:val="28"/>
          <w:szCs w:val="28"/>
          <w:lang w:eastAsia="en-GB"/>
        </w:rPr>
        <w:t>Hospital at home for admission avoidance</w:t>
      </w:r>
    </w:p>
    <w:p w14:paraId="16C0DC41" w14:textId="77777777" w:rsidR="00472595" w:rsidRDefault="00472595" w:rsidP="00472595">
      <w:pPr>
        <w:tabs>
          <w:tab w:val="left" w:pos="883"/>
        </w:tabs>
        <w:rPr>
          <w:rFonts w:ascii="Arial" w:eastAsia="Arial" w:hAnsi="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5"/>
        <w:gridCol w:w="1568"/>
        <w:gridCol w:w="1458"/>
        <w:gridCol w:w="1460"/>
        <w:gridCol w:w="2313"/>
      </w:tblGrid>
      <w:tr w:rsidR="00472595" w:rsidRPr="005A411C" w14:paraId="6E3C2968"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7FCE72BD"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Study</w:t>
            </w:r>
            <w:r w:rsidRPr="005A411C">
              <w:rPr>
                <w:rFonts w:ascii="Arial" w:eastAsia="Arial" w:hAnsi="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2E14C7A7"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Hernandez C, Herranz C, </w:t>
            </w:r>
            <w:proofErr w:type="spellStart"/>
            <w:r w:rsidRPr="005A411C">
              <w:rPr>
                <w:rFonts w:ascii="Arial" w:eastAsia="Arial" w:hAnsi="Arial"/>
                <w:b/>
                <w:bCs/>
                <w:sz w:val="20"/>
                <w:szCs w:val="20"/>
              </w:rPr>
              <w:t>Baltaxe</w:t>
            </w:r>
            <w:proofErr w:type="spellEnd"/>
            <w:r w:rsidRPr="005A411C">
              <w:rPr>
                <w:rFonts w:ascii="Arial" w:eastAsia="Arial" w:hAnsi="Arial"/>
                <w:b/>
                <w:bCs/>
                <w:sz w:val="20"/>
                <w:szCs w:val="20"/>
              </w:rPr>
              <w:t xml:space="preserve"> E, Seijas N, Gonzalez-Colom R, Asenjo M, Coloma E, Fernandez-Sola J, Vela E, </w:t>
            </w:r>
            <w:proofErr w:type="spellStart"/>
            <w:r w:rsidRPr="005A411C">
              <w:rPr>
                <w:rFonts w:ascii="Arial" w:eastAsia="Arial" w:hAnsi="Arial"/>
                <w:b/>
                <w:bCs/>
                <w:sz w:val="20"/>
                <w:szCs w:val="20"/>
              </w:rPr>
              <w:t>Carot</w:t>
            </w:r>
            <w:proofErr w:type="spellEnd"/>
            <w:r w:rsidRPr="005A411C">
              <w:rPr>
                <w:rFonts w:ascii="Arial" w:eastAsia="Arial" w:hAnsi="Arial"/>
                <w:b/>
                <w:bCs/>
                <w:sz w:val="20"/>
                <w:szCs w:val="20"/>
              </w:rPr>
              <w:t xml:space="preserve">-Sans G, Cano I. The value of Admission Avoidance: Cost-Consequence Analysis of one-year activity in a consolidated service. </w:t>
            </w:r>
            <w:proofErr w:type="spellStart"/>
            <w:r w:rsidRPr="005A411C">
              <w:rPr>
                <w:rFonts w:ascii="Arial" w:eastAsia="Arial" w:hAnsi="Arial"/>
                <w:b/>
                <w:bCs/>
                <w:sz w:val="20"/>
                <w:szCs w:val="20"/>
              </w:rPr>
              <w:t>medRxiv</w:t>
            </w:r>
            <w:proofErr w:type="spellEnd"/>
            <w:r w:rsidRPr="005A411C">
              <w:rPr>
                <w:rFonts w:ascii="Arial" w:eastAsia="Arial" w:hAnsi="Arial"/>
                <w:b/>
                <w:bCs/>
                <w:sz w:val="20"/>
                <w:szCs w:val="20"/>
              </w:rPr>
              <w:t>. 2023:2023-01.</w:t>
            </w:r>
            <w:r w:rsidRPr="005A411C">
              <w:rPr>
                <w:rFonts w:ascii="Arial" w:eastAsia="Arial" w:hAnsi="Arial"/>
                <w:sz w:val="20"/>
                <w:szCs w:val="20"/>
              </w:rPr>
              <w:t> </w:t>
            </w:r>
          </w:p>
        </w:tc>
      </w:tr>
      <w:tr w:rsidR="00472595" w:rsidRPr="005A411C" w14:paraId="1C93925B"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150D6F86"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Study details</w:t>
            </w:r>
            <w:r w:rsidRPr="005A411C">
              <w:rPr>
                <w:rFonts w:ascii="Arial" w:eastAsia="Arial" w:hAnsi="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3F7C1B28"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Population &amp; interventions</w:t>
            </w:r>
            <w:r w:rsidRPr="005A411C">
              <w:rPr>
                <w:rFonts w:ascii="Arial" w:eastAsia="Arial" w:hAnsi="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172A9F35"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Costs</w:t>
            </w:r>
            <w:r w:rsidRPr="005A411C">
              <w:rPr>
                <w:rFonts w:ascii="Arial" w:eastAsia="Arial" w:hAnsi="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592A6747"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Outcomes</w:t>
            </w:r>
            <w:r w:rsidRPr="005A411C">
              <w:rPr>
                <w:rFonts w:ascii="Arial" w:eastAsia="Arial" w:hAnsi="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4AC90362"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Cost effectiveness</w:t>
            </w:r>
            <w:r w:rsidRPr="005A411C">
              <w:rPr>
                <w:rFonts w:ascii="Arial" w:eastAsia="Arial" w:hAnsi="Arial"/>
                <w:sz w:val="20"/>
                <w:szCs w:val="20"/>
              </w:rPr>
              <w:t> </w:t>
            </w:r>
          </w:p>
        </w:tc>
      </w:tr>
      <w:tr w:rsidR="00472595" w:rsidRPr="005A411C" w14:paraId="2BD408EE"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64627909"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Economic analysis:</w:t>
            </w:r>
            <w:r w:rsidRPr="005A411C">
              <w:rPr>
                <w:rFonts w:ascii="Arial" w:eastAsia="Arial" w:hAnsi="Arial"/>
                <w:sz w:val="20"/>
                <w:szCs w:val="20"/>
              </w:rPr>
              <w:t xml:space="preserve"> Cost consequences analysis </w:t>
            </w:r>
            <w:r w:rsidRPr="005A411C">
              <w:rPr>
                <w:rFonts w:ascii="Arial" w:eastAsia="Arial" w:hAnsi="Arial"/>
                <w:sz w:val="20"/>
                <w:szCs w:val="20"/>
              </w:rPr>
              <w:br/>
            </w:r>
            <w:r w:rsidRPr="005A411C">
              <w:rPr>
                <w:rFonts w:ascii="Arial" w:eastAsia="Arial" w:hAnsi="Arial"/>
                <w:b/>
                <w:bCs/>
                <w:sz w:val="20"/>
                <w:szCs w:val="20"/>
              </w:rPr>
              <w:t>Study design:</w:t>
            </w:r>
            <w:r w:rsidRPr="005A411C">
              <w:rPr>
                <w:rFonts w:ascii="Arial" w:eastAsia="Arial" w:hAnsi="Arial"/>
                <w:sz w:val="20"/>
                <w:szCs w:val="20"/>
              </w:rPr>
              <w:t xml:space="preserve"> Trial-based evaluation </w:t>
            </w:r>
            <w:r w:rsidRPr="005A411C">
              <w:rPr>
                <w:rFonts w:ascii="Arial" w:eastAsia="Arial" w:hAnsi="Arial"/>
                <w:sz w:val="20"/>
                <w:szCs w:val="20"/>
              </w:rPr>
              <w:br/>
            </w:r>
            <w:r w:rsidRPr="005A411C">
              <w:rPr>
                <w:rFonts w:ascii="Arial" w:eastAsia="Arial" w:hAnsi="Arial"/>
                <w:b/>
                <w:bCs/>
                <w:sz w:val="20"/>
                <w:szCs w:val="20"/>
              </w:rPr>
              <w:t>Approach to analysis:</w:t>
            </w:r>
            <w:r w:rsidRPr="005A411C">
              <w:rPr>
                <w:rFonts w:ascii="Arial" w:eastAsia="Arial" w:hAnsi="Arial"/>
                <w:sz w:val="20"/>
                <w:szCs w:val="20"/>
              </w:rPr>
              <w:t xml:space="preserve"> Hospital at home (</w:t>
            </w:r>
            <w:proofErr w:type="spellStart"/>
            <w:r w:rsidRPr="005A411C">
              <w:rPr>
                <w:rFonts w:ascii="Arial" w:eastAsia="Arial" w:hAnsi="Arial"/>
                <w:sz w:val="20"/>
                <w:szCs w:val="20"/>
              </w:rPr>
              <w:t>HaH</w:t>
            </w:r>
            <w:proofErr w:type="spellEnd"/>
            <w:r w:rsidRPr="005A411C">
              <w:rPr>
                <w:rFonts w:ascii="Arial" w:eastAsia="Arial" w:hAnsi="Arial"/>
                <w:sz w:val="20"/>
                <w:szCs w:val="20"/>
              </w:rPr>
              <w:t>) was compared to a propensity-score matched hospital patients. </w:t>
            </w:r>
            <w:r w:rsidRPr="005A411C">
              <w:rPr>
                <w:rFonts w:ascii="Arial" w:eastAsia="Arial" w:hAnsi="Arial"/>
                <w:sz w:val="20"/>
                <w:szCs w:val="20"/>
              </w:rPr>
              <w:br/>
            </w:r>
            <w:r w:rsidRPr="005A411C">
              <w:rPr>
                <w:rFonts w:ascii="Arial" w:eastAsia="Arial" w:hAnsi="Arial"/>
                <w:b/>
                <w:bCs/>
                <w:sz w:val="20"/>
                <w:szCs w:val="20"/>
              </w:rPr>
              <w:t>Perspective:</w:t>
            </w:r>
            <w:r w:rsidRPr="005A411C">
              <w:rPr>
                <w:rFonts w:ascii="Arial" w:eastAsia="Arial" w:hAnsi="Arial"/>
                <w:sz w:val="20"/>
                <w:szCs w:val="20"/>
              </w:rPr>
              <w:t xml:space="preserve"> Healthcare provider </w:t>
            </w:r>
            <w:r w:rsidRPr="005A411C">
              <w:rPr>
                <w:rFonts w:ascii="Arial" w:eastAsia="Arial" w:hAnsi="Arial"/>
                <w:sz w:val="20"/>
                <w:szCs w:val="20"/>
              </w:rPr>
              <w:br/>
            </w:r>
            <w:r w:rsidRPr="005A411C">
              <w:rPr>
                <w:rFonts w:ascii="Arial" w:eastAsia="Arial" w:hAnsi="Arial"/>
                <w:b/>
                <w:bCs/>
                <w:sz w:val="20"/>
                <w:szCs w:val="20"/>
              </w:rPr>
              <w:t>Time horizon:</w:t>
            </w:r>
            <w:r w:rsidRPr="005A411C">
              <w:rPr>
                <w:rFonts w:ascii="Arial" w:eastAsia="Arial" w:hAnsi="Arial"/>
                <w:sz w:val="20"/>
                <w:szCs w:val="20"/>
              </w:rPr>
              <w:t xml:space="preserve"> 30 days </w:t>
            </w:r>
            <w:r w:rsidRPr="005A411C">
              <w:rPr>
                <w:rFonts w:ascii="Arial" w:eastAsia="Arial" w:hAnsi="Arial"/>
                <w:sz w:val="20"/>
                <w:szCs w:val="20"/>
              </w:rPr>
              <w:br/>
            </w:r>
            <w:r w:rsidRPr="005A411C">
              <w:rPr>
                <w:rFonts w:ascii="Arial" w:eastAsia="Arial" w:hAnsi="Arial"/>
                <w:b/>
                <w:bCs/>
                <w:sz w:val="20"/>
                <w:szCs w:val="20"/>
              </w:rPr>
              <w:t>Discounting:</w:t>
            </w:r>
            <w:r w:rsidRPr="005A411C">
              <w:rPr>
                <w:rFonts w:ascii="Arial" w:eastAsia="Arial" w:hAnsi="Arial"/>
                <w:sz w:val="20"/>
                <w:szCs w:val="20"/>
              </w:rPr>
              <w:t xml:space="preserve"> Not applicable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30CA2F27"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Population: </w:t>
            </w:r>
            <w:r w:rsidRPr="005A411C">
              <w:rPr>
                <w:rFonts w:ascii="Arial" w:eastAsia="Arial" w:hAnsi="Arial"/>
                <w:sz w:val="20"/>
                <w:szCs w:val="20"/>
              </w:rPr>
              <w:t>Adults with any medical condition, living in the catchment area, had a formal or informal carer.</w:t>
            </w:r>
            <w:r w:rsidRPr="005A411C">
              <w:rPr>
                <w:rFonts w:ascii="Arial" w:eastAsia="Arial" w:hAnsi="Arial"/>
                <w:b/>
                <w:bCs/>
                <w:sz w:val="20"/>
                <w:szCs w:val="20"/>
              </w:rPr>
              <w:t xml:space="preserve"> </w:t>
            </w:r>
            <w:r w:rsidRPr="005A411C">
              <w:rPr>
                <w:rFonts w:ascii="Arial" w:eastAsia="Arial" w:hAnsi="Arial"/>
                <w:sz w:val="20"/>
                <w:szCs w:val="20"/>
              </w:rPr>
              <w:t> </w:t>
            </w:r>
            <w:r w:rsidRPr="005A411C">
              <w:rPr>
                <w:rFonts w:ascii="Arial" w:eastAsia="Arial" w:hAnsi="Arial"/>
                <w:sz w:val="20"/>
                <w:szCs w:val="20"/>
              </w:rPr>
              <w:br/>
            </w:r>
            <w:r w:rsidRPr="005A411C">
              <w:rPr>
                <w:rFonts w:ascii="Arial" w:eastAsia="Arial" w:hAnsi="Arial"/>
                <w:b/>
                <w:bCs/>
                <w:sz w:val="20"/>
                <w:szCs w:val="20"/>
              </w:rPr>
              <w:t>Intervention:</w:t>
            </w:r>
            <w:r w:rsidRPr="005A411C">
              <w:rPr>
                <w:rFonts w:ascii="Arial" w:eastAsia="Arial" w:hAnsi="Arial"/>
                <w:sz w:val="20"/>
                <w:szCs w:val="20"/>
              </w:rPr>
              <w:t xml:space="preserve"> </w:t>
            </w:r>
            <w:proofErr w:type="spellStart"/>
            <w:r w:rsidRPr="005A411C">
              <w:rPr>
                <w:rFonts w:ascii="Arial" w:eastAsia="Arial" w:hAnsi="Arial"/>
                <w:sz w:val="20"/>
                <w:szCs w:val="20"/>
              </w:rPr>
              <w:t>HaH</w:t>
            </w:r>
            <w:proofErr w:type="spellEnd"/>
            <w:r w:rsidRPr="005A411C">
              <w:rPr>
                <w:rFonts w:ascii="Arial" w:eastAsia="Arial" w:hAnsi="Arial"/>
                <w:sz w:val="20"/>
                <w:szCs w:val="20"/>
              </w:rPr>
              <w:t xml:space="preserve"> – Usual care provided at home </w:t>
            </w:r>
            <w:r w:rsidRPr="005A411C">
              <w:rPr>
                <w:rFonts w:ascii="Arial" w:eastAsia="Arial" w:hAnsi="Arial"/>
                <w:sz w:val="20"/>
                <w:szCs w:val="20"/>
              </w:rPr>
              <w:br/>
            </w:r>
            <w:r w:rsidRPr="005A411C">
              <w:rPr>
                <w:rFonts w:ascii="Arial" w:eastAsia="Arial" w:hAnsi="Arial"/>
                <w:b/>
                <w:bCs/>
                <w:sz w:val="20"/>
                <w:szCs w:val="20"/>
              </w:rPr>
              <w:t>Comparator:</w:t>
            </w:r>
            <w:r w:rsidRPr="005A411C">
              <w:rPr>
                <w:rFonts w:ascii="Arial" w:eastAsia="Arial" w:hAnsi="Arial"/>
                <w:sz w:val="20"/>
                <w:szCs w:val="20"/>
              </w:rPr>
              <w:t xml:space="preserve"> Hospital wards relevant to the primary diagnosis </w:t>
            </w:r>
          </w:p>
          <w:p w14:paraId="577FBFB0"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5AE99894"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Cost difference:</w:t>
            </w:r>
            <w:r w:rsidRPr="005A411C">
              <w:rPr>
                <w:rFonts w:ascii="Arial" w:eastAsia="Arial" w:hAnsi="Arial"/>
                <w:sz w:val="20"/>
                <w:szCs w:val="20"/>
              </w:rPr>
              <w:t xml:space="preserve"> The average cost per episode was €1,093 lower in the </w:t>
            </w:r>
            <w:proofErr w:type="spellStart"/>
            <w:r w:rsidRPr="005A411C">
              <w:rPr>
                <w:rFonts w:ascii="Arial" w:eastAsia="Arial" w:hAnsi="Arial"/>
                <w:sz w:val="20"/>
                <w:szCs w:val="20"/>
              </w:rPr>
              <w:t>HaH</w:t>
            </w:r>
            <w:proofErr w:type="spellEnd"/>
            <w:r w:rsidRPr="005A411C">
              <w:rPr>
                <w:rFonts w:ascii="Arial" w:eastAsia="Arial" w:hAnsi="Arial"/>
                <w:sz w:val="20"/>
                <w:szCs w:val="20"/>
              </w:rPr>
              <w:t xml:space="preserve"> group. </w:t>
            </w:r>
          </w:p>
          <w:p w14:paraId="4E8F5735"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Currency and cost year: </w:t>
            </w:r>
            <w:r w:rsidRPr="005A411C">
              <w:rPr>
                <w:rFonts w:ascii="Arial" w:eastAsia="Arial" w:hAnsi="Arial"/>
                <w:sz w:val="20"/>
                <w:szCs w:val="20"/>
              </w:rPr>
              <w:t>EUR, year not provided </w:t>
            </w:r>
            <w:r w:rsidRPr="005A411C">
              <w:rPr>
                <w:rFonts w:ascii="Arial" w:eastAsia="Arial" w:hAnsi="Arial"/>
                <w:sz w:val="20"/>
                <w:szCs w:val="20"/>
              </w:rPr>
              <w:br/>
            </w:r>
            <w:r w:rsidRPr="005A411C">
              <w:rPr>
                <w:rFonts w:ascii="Arial" w:eastAsia="Arial" w:hAnsi="Arial"/>
                <w:b/>
                <w:bCs/>
                <w:sz w:val="20"/>
                <w:szCs w:val="20"/>
              </w:rPr>
              <w:t xml:space="preserve">Costs included: </w:t>
            </w:r>
            <w:r w:rsidRPr="005A411C">
              <w:rPr>
                <w:rFonts w:ascii="Arial" w:eastAsia="Arial" w:hAnsi="Arial"/>
                <w:sz w:val="20"/>
                <w:szCs w:val="20"/>
              </w:rPr>
              <w:t>Direct costs, including medical care, overheads, travel costs.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6C11663E"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Health difference: </w:t>
            </w:r>
            <w:r w:rsidRPr="005A411C">
              <w:rPr>
                <w:rFonts w:ascii="Arial" w:eastAsia="Arial" w:hAnsi="Arial"/>
                <w:sz w:val="20"/>
                <w:szCs w:val="20"/>
              </w:rPr>
              <w:t xml:space="preserve"> Not reported. </w:t>
            </w:r>
          </w:p>
          <w:p w14:paraId="728C3821"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08524181"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Incremental analysis:</w:t>
            </w:r>
            <w:r w:rsidRPr="005A411C">
              <w:rPr>
                <w:rFonts w:ascii="Arial" w:eastAsia="Arial" w:hAnsi="Arial"/>
                <w:sz w:val="20"/>
                <w:szCs w:val="20"/>
              </w:rPr>
              <w:t xml:space="preserve"> Not reported. </w:t>
            </w:r>
          </w:p>
          <w:p w14:paraId="56A79A8C"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r w:rsidRPr="005A411C">
              <w:rPr>
                <w:rFonts w:ascii="Arial" w:eastAsia="Arial" w:hAnsi="Arial"/>
                <w:sz w:val="20"/>
                <w:szCs w:val="20"/>
              </w:rPr>
              <w:br/>
            </w:r>
            <w:r w:rsidRPr="005A411C">
              <w:rPr>
                <w:rFonts w:ascii="Arial" w:eastAsia="Arial" w:hAnsi="Arial"/>
                <w:b/>
                <w:bCs/>
                <w:sz w:val="20"/>
                <w:szCs w:val="20"/>
              </w:rPr>
              <w:t xml:space="preserve">Analysis of uncertainty: </w:t>
            </w:r>
            <w:r w:rsidRPr="005A411C">
              <w:rPr>
                <w:rFonts w:ascii="Arial" w:eastAsia="Arial" w:hAnsi="Arial"/>
                <w:sz w:val="20"/>
                <w:szCs w:val="20"/>
              </w:rPr>
              <w:t>Not reported. </w:t>
            </w:r>
          </w:p>
          <w:p w14:paraId="76E0DEE6"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tc>
      </w:tr>
      <w:tr w:rsidR="00472595" w:rsidRPr="005A411C" w14:paraId="16A20677"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0067512E"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Data sources</w:t>
            </w:r>
            <w:r w:rsidRPr="005A411C">
              <w:rPr>
                <w:rFonts w:ascii="Arial" w:eastAsia="Arial" w:hAnsi="Arial"/>
                <w:sz w:val="20"/>
                <w:szCs w:val="20"/>
              </w:rPr>
              <w:t> </w:t>
            </w:r>
          </w:p>
        </w:tc>
      </w:tr>
      <w:tr w:rsidR="00472595" w:rsidRPr="005A411C" w14:paraId="5A5C2612"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60DEB1E9"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Outcomes:</w:t>
            </w:r>
            <w:r w:rsidRPr="005A411C">
              <w:rPr>
                <w:rFonts w:ascii="Arial" w:eastAsia="Arial" w:hAnsi="Arial"/>
                <w:sz w:val="20"/>
                <w:szCs w:val="20"/>
              </w:rPr>
              <w:t xml:space="preserve"> Data on length of hospital stay, 30-day mortality, and hospital admissions and ER visits within the 30 days following discharge were collected during the trial. </w:t>
            </w:r>
            <w:r w:rsidRPr="005A411C">
              <w:rPr>
                <w:rFonts w:ascii="Arial" w:eastAsia="Arial" w:hAnsi="Arial"/>
                <w:sz w:val="20"/>
                <w:szCs w:val="20"/>
              </w:rPr>
              <w:br/>
            </w:r>
            <w:r w:rsidRPr="005A411C">
              <w:rPr>
                <w:rFonts w:ascii="Arial" w:eastAsia="Arial" w:hAnsi="Arial"/>
                <w:b/>
                <w:bCs/>
                <w:sz w:val="20"/>
                <w:szCs w:val="20"/>
              </w:rPr>
              <w:t>Quality of life:</w:t>
            </w:r>
            <w:r w:rsidRPr="005A411C">
              <w:rPr>
                <w:rFonts w:ascii="Arial" w:eastAsia="Arial" w:hAnsi="Arial"/>
                <w:sz w:val="20"/>
                <w:szCs w:val="20"/>
              </w:rPr>
              <w:t xml:space="preserve"> Not measured. </w:t>
            </w:r>
            <w:r w:rsidRPr="005A411C">
              <w:rPr>
                <w:rFonts w:ascii="Arial" w:eastAsia="Arial" w:hAnsi="Arial"/>
                <w:sz w:val="20"/>
                <w:szCs w:val="20"/>
              </w:rPr>
              <w:br/>
            </w:r>
            <w:r w:rsidRPr="005A411C">
              <w:rPr>
                <w:rFonts w:ascii="Arial" w:eastAsia="Arial" w:hAnsi="Arial"/>
                <w:b/>
                <w:bCs/>
                <w:sz w:val="20"/>
                <w:szCs w:val="20"/>
              </w:rPr>
              <w:t xml:space="preserve">Costs: </w:t>
            </w:r>
            <w:r w:rsidRPr="005A411C">
              <w:rPr>
                <w:rFonts w:ascii="Arial" w:eastAsia="Arial" w:hAnsi="Arial"/>
                <w:sz w:val="20"/>
                <w:szCs w:val="20"/>
              </w:rPr>
              <w:t>The SAP Health Information System at HCB and the Catalan Health Surveillance System (CHSS) were used to estimate the costs.  </w:t>
            </w:r>
          </w:p>
        </w:tc>
      </w:tr>
      <w:tr w:rsidR="00472595" w:rsidRPr="005A411C" w14:paraId="129DB0AA"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1C2D5835"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Comments</w:t>
            </w:r>
            <w:r w:rsidRPr="005A411C">
              <w:rPr>
                <w:rFonts w:ascii="Arial" w:eastAsia="Arial" w:hAnsi="Arial"/>
                <w:sz w:val="20"/>
                <w:szCs w:val="20"/>
              </w:rPr>
              <w:t> </w:t>
            </w:r>
          </w:p>
        </w:tc>
      </w:tr>
      <w:tr w:rsidR="00472595" w:rsidRPr="005A411C" w14:paraId="7BF9B19C"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468F2134"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Source of funding: The study was funded by JADECARE project- HP-JA-2019 - Grant Agreement nº 951442 (2020-2023), a European Union’s Health Program 2014-2020 </w:t>
            </w:r>
          </w:p>
        </w:tc>
      </w:tr>
      <w:tr w:rsidR="00472595" w:rsidRPr="005A411C" w14:paraId="1D1048AC"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51FB930"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Overall applicability: </w:t>
            </w:r>
            <w:r w:rsidRPr="005A411C">
              <w:rPr>
                <w:rFonts w:ascii="Arial" w:eastAsia="Arial" w:hAnsi="Arial"/>
                <w:sz w:val="20"/>
                <w:szCs w:val="20"/>
              </w:rPr>
              <w:t>Partially Applicable (Table 5) </w:t>
            </w:r>
          </w:p>
        </w:tc>
      </w:tr>
      <w:tr w:rsidR="00472595" w:rsidRPr="005A411C" w14:paraId="3DD2C360"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14C0A6FC"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Overall quality: </w:t>
            </w:r>
            <w:r w:rsidRPr="005A411C">
              <w:rPr>
                <w:rFonts w:ascii="Arial" w:eastAsia="Arial" w:hAnsi="Arial"/>
                <w:sz w:val="20"/>
                <w:szCs w:val="20"/>
              </w:rPr>
              <w:t>Potentially Serious Limitations (Table 6) </w:t>
            </w:r>
          </w:p>
        </w:tc>
      </w:tr>
    </w:tbl>
    <w:p w14:paraId="599E0BB2" w14:textId="77777777" w:rsidR="00472595" w:rsidRDefault="00472595" w:rsidP="00472595">
      <w:pPr>
        <w:spacing w:after="100"/>
        <w:rPr>
          <w:rFonts w:ascii="Arial" w:eastAsia="Arial" w:hAnsi="Arial"/>
        </w:rPr>
      </w:pPr>
      <w:r>
        <w:rPr>
          <w:rFonts w:ascii="Arial" w:eastAsia="Arial" w:hAnsi="Arial"/>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1477"/>
        <w:gridCol w:w="1768"/>
        <w:gridCol w:w="1538"/>
        <w:gridCol w:w="2174"/>
      </w:tblGrid>
      <w:tr w:rsidR="00472595" w:rsidRPr="005A411C" w14:paraId="089A107B" w14:textId="77777777" w:rsidTr="00FB0389">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2B2B2"/>
            <w:hideMark/>
          </w:tcPr>
          <w:p w14:paraId="1F3392FE"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lastRenderedPageBreak/>
              <w:t>Study</w:t>
            </w:r>
            <w:r w:rsidRPr="005A411C">
              <w:rPr>
                <w:rFonts w:ascii="Arial" w:eastAsia="Arial" w:hAnsi="Arial"/>
                <w:sz w:val="20"/>
                <w:szCs w:val="20"/>
              </w:rPr>
              <w:t> </w:t>
            </w:r>
          </w:p>
        </w:tc>
        <w:tc>
          <w:tcPr>
            <w:tcW w:w="6840"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189AE042"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Shepperd, S., Cradduck-Bamford, A., Butler, C., Ellis, G., Godfrey, M., Gray, A., Hemsley, A., Khanna, P., Langhorne, P., Mäkelä, P. and Mort, S., 2022. Hospital at Home admission avoidance with comprehensive geriatric assessment to maintain living at home for people aged 65 years and over: a RCT. Health and Social Care Delivery Research, 10(2), pp.1-124.</w:t>
            </w:r>
            <w:r w:rsidRPr="005A411C">
              <w:rPr>
                <w:rFonts w:ascii="Arial" w:eastAsia="Arial" w:hAnsi="Arial"/>
                <w:sz w:val="20"/>
                <w:szCs w:val="20"/>
              </w:rPr>
              <w:t> </w:t>
            </w:r>
          </w:p>
        </w:tc>
      </w:tr>
      <w:tr w:rsidR="00472595" w:rsidRPr="005A411C" w14:paraId="30440609" w14:textId="77777777" w:rsidTr="00FB0389">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2B2B2"/>
            <w:hideMark/>
          </w:tcPr>
          <w:p w14:paraId="1977039F"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Study details</w:t>
            </w:r>
            <w:r w:rsidRPr="005A411C">
              <w:rPr>
                <w:rFonts w:ascii="Arial" w:eastAsia="Arial" w:hAnsi="Arial"/>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B2B2B2"/>
            <w:hideMark/>
          </w:tcPr>
          <w:p w14:paraId="05D2A270"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Population &amp; interventions</w:t>
            </w:r>
            <w:r w:rsidRPr="005A411C">
              <w:rPr>
                <w:rFonts w:ascii="Arial" w:eastAsia="Arial" w:hAnsi="Arial"/>
                <w:sz w:val="20"/>
                <w:szCs w:val="20"/>
              </w:rPr>
              <w:t> </w:t>
            </w:r>
          </w:p>
        </w:tc>
        <w:tc>
          <w:tcPr>
            <w:tcW w:w="1770" w:type="dxa"/>
            <w:tcBorders>
              <w:top w:val="nil"/>
              <w:left w:val="single" w:sz="6" w:space="0" w:color="auto"/>
              <w:bottom w:val="single" w:sz="6" w:space="0" w:color="auto"/>
              <w:right w:val="single" w:sz="6" w:space="0" w:color="auto"/>
            </w:tcBorders>
            <w:shd w:val="clear" w:color="auto" w:fill="B2B2B2"/>
            <w:hideMark/>
          </w:tcPr>
          <w:p w14:paraId="7CAE5496"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Costs</w:t>
            </w:r>
            <w:r w:rsidRPr="005A411C">
              <w:rPr>
                <w:rFonts w:ascii="Arial" w:eastAsia="Arial" w:hAnsi="Arial"/>
                <w:sz w:val="20"/>
                <w:szCs w:val="20"/>
              </w:rPr>
              <w:t> </w:t>
            </w:r>
          </w:p>
        </w:tc>
        <w:tc>
          <w:tcPr>
            <w:tcW w:w="1305" w:type="dxa"/>
            <w:tcBorders>
              <w:top w:val="nil"/>
              <w:left w:val="single" w:sz="6" w:space="0" w:color="auto"/>
              <w:bottom w:val="single" w:sz="6" w:space="0" w:color="auto"/>
              <w:right w:val="single" w:sz="6" w:space="0" w:color="auto"/>
            </w:tcBorders>
            <w:shd w:val="clear" w:color="auto" w:fill="B2B2B2"/>
            <w:hideMark/>
          </w:tcPr>
          <w:p w14:paraId="46EFFDA5"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Outcomes</w:t>
            </w:r>
            <w:r w:rsidRPr="005A411C">
              <w:rPr>
                <w:rFonts w:ascii="Arial" w:eastAsia="Arial" w:hAnsi="Arial"/>
                <w:sz w:val="20"/>
                <w:szCs w:val="20"/>
              </w:rPr>
              <w:t> </w:t>
            </w:r>
          </w:p>
        </w:tc>
        <w:tc>
          <w:tcPr>
            <w:tcW w:w="2235" w:type="dxa"/>
            <w:tcBorders>
              <w:top w:val="nil"/>
              <w:left w:val="single" w:sz="6" w:space="0" w:color="auto"/>
              <w:bottom w:val="single" w:sz="6" w:space="0" w:color="auto"/>
              <w:right w:val="single" w:sz="6" w:space="0" w:color="auto"/>
            </w:tcBorders>
            <w:shd w:val="clear" w:color="auto" w:fill="B2B2B2"/>
            <w:hideMark/>
          </w:tcPr>
          <w:p w14:paraId="7FE28638"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Cost effectiveness</w:t>
            </w:r>
            <w:r w:rsidRPr="005A411C">
              <w:rPr>
                <w:rFonts w:ascii="Arial" w:eastAsia="Arial" w:hAnsi="Arial"/>
                <w:sz w:val="20"/>
                <w:szCs w:val="20"/>
              </w:rPr>
              <w:t> </w:t>
            </w:r>
          </w:p>
        </w:tc>
      </w:tr>
      <w:tr w:rsidR="00472595" w:rsidRPr="005A411C" w14:paraId="68E1C560" w14:textId="77777777" w:rsidTr="00FB0389">
        <w:trPr>
          <w:trHeight w:val="300"/>
        </w:trPr>
        <w:tc>
          <w:tcPr>
            <w:tcW w:w="2205" w:type="dxa"/>
            <w:tcBorders>
              <w:top w:val="single" w:sz="6" w:space="0" w:color="auto"/>
              <w:left w:val="single" w:sz="6" w:space="0" w:color="D0D0D0"/>
              <w:bottom w:val="single" w:sz="6" w:space="0" w:color="D0D0D0"/>
              <w:right w:val="single" w:sz="6" w:space="0" w:color="D0D0D0"/>
            </w:tcBorders>
            <w:shd w:val="clear" w:color="auto" w:fill="EFEFEF"/>
            <w:hideMark/>
          </w:tcPr>
          <w:p w14:paraId="3CA84C21"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Economic analysis:</w:t>
            </w:r>
            <w:r w:rsidRPr="005A411C">
              <w:rPr>
                <w:rFonts w:ascii="Arial" w:eastAsia="Arial" w:hAnsi="Arial"/>
                <w:sz w:val="20"/>
                <w:szCs w:val="20"/>
              </w:rPr>
              <w:t xml:space="preserve"> Cost-utility analysis </w:t>
            </w:r>
            <w:r w:rsidRPr="005A411C">
              <w:rPr>
                <w:rFonts w:ascii="Arial" w:eastAsia="Arial" w:hAnsi="Arial"/>
                <w:sz w:val="20"/>
                <w:szCs w:val="20"/>
              </w:rPr>
              <w:br/>
            </w:r>
            <w:r w:rsidRPr="005A411C">
              <w:rPr>
                <w:rFonts w:ascii="Arial" w:eastAsia="Arial" w:hAnsi="Arial"/>
                <w:b/>
                <w:bCs/>
                <w:sz w:val="20"/>
                <w:szCs w:val="20"/>
              </w:rPr>
              <w:t>Study design:</w:t>
            </w:r>
            <w:r w:rsidRPr="005A411C">
              <w:rPr>
                <w:rFonts w:ascii="Arial" w:eastAsia="Arial" w:hAnsi="Arial"/>
                <w:sz w:val="20"/>
                <w:szCs w:val="20"/>
              </w:rPr>
              <w:t xml:space="preserve"> Randomised controlled trial-based evaluation </w:t>
            </w:r>
            <w:r w:rsidRPr="005A411C">
              <w:rPr>
                <w:rFonts w:ascii="Arial" w:eastAsia="Arial" w:hAnsi="Arial"/>
                <w:sz w:val="20"/>
                <w:szCs w:val="20"/>
              </w:rPr>
              <w:br/>
            </w:r>
            <w:r w:rsidRPr="005A411C">
              <w:rPr>
                <w:rFonts w:ascii="Arial" w:eastAsia="Arial" w:hAnsi="Arial"/>
                <w:b/>
                <w:bCs/>
                <w:sz w:val="20"/>
                <w:szCs w:val="20"/>
              </w:rPr>
              <w:t>Approach to analysis:</w:t>
            </w:r>
            <w:r w:rsidRPr="005A411C">
              <w:rPr>
                <w:rFonts w:ascii="Arial" w:eastAsia="Arial" w:hAnsi="Arial"/>
                <w:sz w:val="20"/>
                <w:szCs w:val="20"/>
              </w:rPr>
              <w:t xml:space="preserve"> </w:t>
            </w:r>
            <w:proofErr w:type="gramStart"/>
            <w:r w:rsidRPr="005A411C">
              <w:rPr>
                <w:rFonts w:ascii="Arial" w:eastAsia="Arial" w:hAnsi="Arial"/>
                <w:sz w:val="20"/>
                <w:szCs w:val="20"/>
              </w:rPr>
              <w:t>Multi-level</w:t>
            </w:r>
            <w:proofErr w:type="gramEnd"/>
            <w:r w:rsidRPr="005A411C">
              <w:rPr>
                <w:rFonts w:ascii="Arial" w:eastAsia="Arial" w:hAnsi="Arial"/>
                <w:sz w:val="20"/>
                <w:szCs w:val="20"/>
              </w:rPr>
              <w:t xml:space="preserve"> mixed-effects linear regression models were used to estimate differences in mean costs and QALYs </w:t>
            </w:r>
            <w:r w:rsidRPr="005A411C">
              <w:rPr>
                <w:rFonts w:ascii="Arial" w:eastAsia="Arial" w:hAnsi="Arial"/>
                <w:sz w:val="20"/>
                <w:szCs w:val="20"/>
              </w:rPr>
              <w:br/>
            </w:r>
            <w:r w:rsidRPr="005A411C">
              <w:rPr>
                <w:rFonts w:ascii="Arial" w:eastAsia="Arial" w:hAnsi="Arial"/>
                <w:b/>
                <w:bCs/>
                <w:sz w:val="20"/>
                <w:szCs w:val="20"/>
              </w:rPr>
              <w:t>Perspective:</w:t>
            </w:r>
            <w:r w:rsidRPr="005A411C">
              <w:rPr>
                <w:rFonts w:ascii="Arial" w:eastAsia="Arial" w:hAnsi="Arial"/>
                <w:sz w:val="20"/>
                <w:szCs w:val="20"/>
              </w:rPr>
              <w:t xml:space="preserve"> health and social care and societal perspectives </w:t>
            </w:r>
            <w:r w:rsidRPr="005A411C">
              <w:rPr>
                <w:rFonts w:ascii="Arial" w:eastAsia="Arial" w:hAnsi="Arial"/>
                <w:sz w:val="20"/>
                <w:szCs w:val="20"/>
              </w:rPr>
              <w:br/>
            </w:r>
            <w:r w:rsidRPr="005A411C">
              <w:rPr>
                <w:rFonts w:ascii="Arial" w:eastAsia="Arial" w:hAnsi="Arial"/>
                <w:b/>
                <w:bCs/>
                <w:sz w:val="20"/>
                <w:szCs w:val="20"/>
              </w:rPr>
              <w:t>Time horizon:</w:t>
            </w:r>
            <w:r w:rsidRPr="005A411C">
              <w:rPr>
                <w:rFonts w:ascii="Arial" w:eastAsia="Arial" w:hAnsi="Arial"/>
                <w:sz w:val="20"/>
                <w:szCs w:val="20"/>
              </w:rPr>
              <w:t xml:space="preserve"> 6 months </w:t>
            </w:r>
            <w:r w:rsidRPr="005A411C">
              <w:rPr>
                <w:rFonts w:ascii="Arial" w:eastAsia="Arial" w:hAnsi="Arial"/>
                <w:sz w:val="20"/>
                <w:szCs w:val="20"/>
              </w:rPr>
              <w:br/>
            </w:r>
            <w:r w:rsidRPr="005A411C">
              <w:rPr>
                <w:rFonts w:ascii="Arial" w:eastAsia="Arial" w:hAnsi="Arial"/>
                <w:b/>
                <w:bCs/>
                <w:sz w:val="20"/>
                <w:szCs w:val="20"/>
              </w:rPr>
              <w:t>Discounting:</w:t>
            </w:r>
            <w:r w:rsidRPr="005A411C">
              <w:rPr>
                <w:rFonts w:ascii="Arial" w:eastAsia="Arial" w:hAnsi="Arial"/>
                <w:sz w:val="20"/>
                <w:szCs w:val="20"/>
              </w:rPr>
              <w:t xml:space="preserve"> Not applicable </w:t>
            </w:r>
          </w:p>
        </w:tc>
        <w:tc>
          <w:tcPr>
            <w:tcW w:w="1485" w:type="dxa"/>
            <w:tcBorders>
              <w:top w:val="single" w:sz="6" w:space="0" w:color="auto"/>
              <w:left w:val="single" w:sz="6" w:space="0" w:color="D0D0D0"/>
              <w:bottom w:val="single" w:sz="6" w:space="0" w:color="D0D0D0"/>
              <w:right w:val="single" w:sz="6" w:space="0" w:color="D0D0D0"/>
            </w:tcBorders>
            <w:shd w:val="clear" w:color="auto" w:fill="EFEFEF"/>
            <w:hideMark/>
          </w:tcPr>
          <w:p w14:paraId="1F7D650F"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Population: </w:t>
            </w:r>
            <w:r w:rsidRPr="005A411C">
              <w:rPr>
                <w:rFonts w:ascii="Arial" w:eastAsia="Arial" w:hAnsi="Arial"/>
                <w:sz w:val="20"/>
                <w:szCs w:val="20"/>
              </w:rPr>
              <w:t>Patients considered for unplanned admission and</w:t>
            </w:r>
            <w:r w:rsidRPr="005A411C">
              <w:rPr>
                <w:rFonts w:ascii="Arial" w:eastAsia="Arial" w:hAnsi="Arial"/>
                <w:b/>
                <w:bCs/>
                <w:sz w:val="20"/>
                <w:szCs w:val="20"/>
              </w:rPr>
              <w:t xml:space="preserve"> </w:t>
            </w:r>
            <w:r w:rsidRPr="005A411C">
              <w:rPr>
                <w:rFonts w:ascii="Arial" w:eastAsia="Arial" w:hAnsi="Arial"/>
                <w:sz w:val="20"/>
                <w:szCs w:val="20"/>
              </w:rPr>
              <w:t>aged 65 years and older </w:t>
            </w:r>
            <w:r w:rsidRPr="005A411C">
              <w:rPr>
                <w:rFonts w:ascii="Arial" w:eastAsia="Arial" w:hAnsi="Arial"/>
                <w:sz w:val="20"/>
                <w:szCs w:val="20"/>
              </w:rPr>
              <w:br/>
              <w:t>Intervention: Comprehensive geriatric assessment with admission avoidance hospital at home (CGAHAH) with at least one virtual ward a day.  </w:t>
            </w:r>
            <w:r w:rsidRPr="005A411C">
              <w:rPr>
                <w:rFonts w:ascii="Arial" w:eastAsia="Arial" w:hAnsi="Arial"/>
                <w:sz w:val="20"/>
                <w:szCs w:val="20"/>
              </w:rPr>
              <w:br/>
              <w:t>Comparator: Standard care at hospital ward.  </w:t>
            </w:r>
          </w:p>
        </w:tc>
        <w:tc>
          <w:tcPr>
            <w:tcW w:w="1770" w:type="dxa"/>
            <w:tcBorders>
              <w:top w:val="single" w:sz="6" w:space="0" w:color="auto"/>
              <w:left w:val="single" w:sz="6" w:space="0" w:color="D0D0D0"/>
              <w:bottom w:val="single" w:sz="6" w:space="0" w:color="D0D0D0"/>
              <w:right w:val="single" w:sz="6" w:space="0" w:color="D0D0D0"/>
            </w:tcBorders>
            <w:shd w:val="clear" w:color="auto" w:fill="EFEFEF"/>
            <w:hideMark/>
          </w:tcPr>
          <w:p w14:paraId="289AA679"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Cost difference:</w:t>
            </w:r>
            <w:r w:rsidRPr="005A411C">
              <w:rPr>
                <w:rFonts w:ascii="Arial" w:eastAsia="Arial" w:hAnsi="Arial"/>
                <w:sz w:val="20"/>
                <w:szCs w:val="20"/>
              </w:rPr>
              <w:t xml:space="preserve"> CGAHAH was less costly than the standard care by £2,265 (SE=£1,027) from a health and social care perspective and by £2,840(SE=£1,354) from a societal perspective. </w:t>
            </w:r>
          </w:p>
          <w:p w14:paraId="4FF1485F"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Currency and cost year: </w:t>
            </w:r>
            <w:r w:rsidRPr="005A411C">
              <w:rPr>
                <w:rFonts w:ascii="Arial" w:eastAsia="Arial" w:hAnsi="Arial"/>
                <w:sz w:val="20"/>
                <w:szCs w:val="20"/>
              </w:rPr>
              <w:t>GBP 2017/18 </w:t>
            </w:r>
            <w:r w:rsidRPr="005A411C">
              <w:rPr>
                <w:rFonts w:ascii="Arial" w:eastAsia="Arial" w:hAnsi="Arial"/>
                <w:sz w:val="20"/>
                <w:szCs w:val="20"/>
              </w:rPr>
              <w:br/>
            </w:r>
            <w:r w:rsidRPr="005A411C">
              <w:rPr>
                <w:rFonts w:ascii="Arial" w:eastAsia="Arial" w:hAnsi="Arial"/>
                <w:b/>
                <w:bCs/>
                <w:sz w:val="20"/>
                <w:szCs w:val="20"/>
              </w:rPr>
              <w:t xml:space="preserve">Costs included: </w:t>
            </w:r>
            <w:r w:rsidRPr="005A411C">
              <w:rPr>
                <w:rFonts w:ascii="Arial" w:eastAsia="Arial" w:hAnsi="Arial"/>
                <w:sz w:val="20"/>
                <w:szCs w:val="20"/>
              </w:rPr>
              <w:t>Direct costs, including</w:t>
            </w:r>
            <w:r w:rsidRPr="005A411C">
              <w:rPr>
                <w:rFonts w:ascii="Arial" w:eastAsia="Arial" w:hAnsi="Arial"/>
                <w:b/>
                <w:bCs/>
                <w:sz w:val="20"/>
                <w:szCs w:val="20"/>
              </w:rPr>
              <w:t xml:space="preserve"> </w:t>
            </w:r>
            <w:r w:rsidRPr="005A411C">
              <w:rPr>
                <w:rFonts w:ascii="Arial" w:eastAsia="Arial" w:hAnsi="Arial"/>
                <w:sz w:val="20"/>
                <w:szCs w:val="20"/>
              </w:rPr>
              <w:t>staff costs, medicines, equipment, transport, and overheads. </w:t>
            </w:r>
          </w:p>
        </w:tc>
        <w:tc>
          <w:tcPr>
            <w:tcW w:w="1305" w:type="dxa"/>
            <w:tcBorders>
              <w:top w:val="single" w:sz="6" w:space="0" w:color="auto"/>
              <w:left w:val="single" w:sz="6" w:space="0" w:color="D0D0D0"/>
              <w:bottom w:val="single" w:sz="6" w:space="0" w:color="D0D0D0"/>
              <w:right w:val="single" w:sz="6" w:space="0" w:color="D0D0D0"/>
            </w:tcBorders>
            <w:shd w:val="clear" w:color="auto" w:fill="EFEFEF"/>
            <w:hideMark/>
          </w:tcPr>
          <w:p w14:paraId="76724B3C"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Health difference:</w:t>
            </w:r>
            <w:r w:rsidRPr="005A411C">
              <w:rPr>
                <w:rFonts w:ascii="Arial" w:eastAsia="Arial" w:hAnsi="Arial"/>
                <w:sz w:val="20"/>
                <w:szCs w:val="20"/>
              </w:rPr>
              <w:t xml:space="preserve"> CGAHAH produced fewer QALYs than the standard care by 0.002 (SE=0.006), although this was not statistically significant. There was no significant difference between groups in mortality at 12 months (RR 1.14, 95% CI 0.80 to 1.62), although with some uncertainty.</w:t>
            </w:r>
            <w:r w:rsidRPr="005A411C">
              <w:rPr>
                <w:sz w:val="20"/>
                <w:szCs w:val="20"/>
              </w:rPr>
              <w:t xml:space="preserve"> </w:t>
            </w:r>
            <w:r w:rsidRPr="005A411C">
              <w:rPr>
                <w:rFonts w:ascii="Arial" w:eastAsia="Arial" w:hAnsi="Arial"/>
                <w:sz w:val="20"/>
                <w:szCs w:val="20"/>
              </w:rPr>
              <w:t>There was no significant difference in the risk of readmission or transfer to hospital at 6 months (RR 0.95, 95% CI 0.86 to 1.06; p =0.40).</w:t>
            </w:r>
          </w:p>
          <w:p w14:paraId="19BD3E20"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tc>
        <w:tc>
          <w:tcPr>
            <w:tcW w:w="2235" w:type="dxa"/>
            <w:tcBorders>
              <w:top w:val="single" w:sz="6" w:space="0" w:color="auto"/>
              <w:left w:val="single" w:sz="6" w:space="0" w:color="D0D0D0"/>
              <w:bottom w:val="single" w:sz="6" w:space="0" w:color="D0D0D0"/>
              <w:right w:val="single" w:sz="6" w:space="0" w:color="D0D0D0"/>
            </w:tcBorders>
            <w:shd w:val="clear" w:color="auto" w:fill="EFEFEF"/>
            <w:hideMark/>
          </w:tcPr>
          <w:p w14:paraId="0C0518E3"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Incremental analysis:</w:t>
            </w:r>
            <w:r w:rsidRPr="005A411C">
              <w:rPr>
                <w:rFonts w:ascii="Arial" w:eastAsia="Arial" w:hAnsi="Arial"/>
                <w:sz w:val="20"/>
                <w:szCs w:val="20"/>
              </w:rPr>
              <w:t xml:space="preserve"> CGAHAH saved £113,250* per QALY lost. </w:t>
            </w:r>
          </w:p>
          <w:p w14:paraId="3A9865FA"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p w14:paraId="038CF36D"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p w14:paraId="51635AA3"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r w:rsidRPr="005A411C">
              <w:rPr>
                <w:rFonts w:ascii="Arial" w:eastAsia="Arial" w:hAnsi="Arial"/>
                <w:sz w:val="20"/>
                <w:szCs w:val="20"/>
              </w:rPr>
              <w:br/>
            </w:r>
            <w:r w:rsidRPr="005A411C">
              <w:rPr>
                <w:rFonts w:ascii="Arial" w:eastAsia="Arial" w:hAnsi="Arial"/>
                <w:b/>
                <w:bCs/>
                <w:sz w:val="20"/>
                <w:szCs w:val="20"/>
              </w:rPr>
              <w:t xml:space="preserve">Analysis of uncertainty: </w:t>
            </w:r>
            <w:r w:rsidRPr="005A411C">
              <w:rPr>
                <w:rFonts w:ascii="Arial" w:eastAsia="Arial" w:hAnsi="Arial"/>
                <w:sz w:val="20"/>
                <w:szCs w:val="20"/>
              </w:rPr>
              <w:t>Probabilistic sensitivity showed significant uncertainty around the incremental QALY estimates. The probability of CGAHAH being cost-effective at the £20,000 threshold was 98%. </w:t>
            </w:r>
          </w:p>
          <w:p w14:paraId="6B990856"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  </w:t>
            </w:r>
          </w:p>
        </w:tc>
      </w:tr>
      <w:tr w:rsidR="00472595" w:rsidRPr="005A411C" w14:paraId="021CB1FC"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85DD0B6"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Data sources</w:t>
            </w:r>
            <w:r w:rsidRPr="005A411C">
              <w:rPr>
                <w:rFonts w:ascii="Arial" w:eastAsia="Arial" w:hAnsi="Arial"/>
                <w:sz w:val="20"/>
                <w:szCs w:val="20"/>
              </w:rPr>
              <w:t> </w:t>
            </w:r>
          </w:p>
        </w:tc>
      </w:tr>
      <w:tr w:rsidR="00472595" w:rsidRPr="005A411C" w14:paraId="5E7AC049"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21E4B830"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Outcomes:</w:t>
            </w:r>
            <w:r w:rsidRPr="005A411C">
              <w:rPr>
                <w:rFonts w:ascii="Arial" w:eastAsia="Arial" w:hAnsi="Arial"/>
                <w:sz w:val="20"/>
                <w:szCs w:val="20"/>
              </w:rPr>
              <w:t xml:space="preserve"> Data on length of stay was collected during the trial. </w:t>
            </w:r>
            <w:r w:rsidRPr="005A411C">
              <w:rPr>
                <w:rFonts w:ascii="Arial" w:eastAsia="Arial" w:hAnsi="Arial"/>
                <w:sz w:val="20"/>
                <w:szCs w:val="20"/>
              </w:rPr>
              <w:br/>
            </w:r>
            <w:r w:rsidRPr="005A411C">
              <w:rPr>
                <w:rFonts w:ascii="Arial" w:eastAsia="Arial" w:hAnsi="Arial"/>
                <w:b/>
                <w:bCs/>
                <w:sz w:val="20"/>
                <w:szCs w:val="20"/>
              </w:rPr>
              <w:t>Quality of life:</w:t>
            </w:r>
            <w:r w:rsidRPr="005A411C">
              <w:rPr>
                <w:rFonts w:ascii="Arial" w:eastAsia="Arial" w:hAnsi="Arial"/>
                <w:sz w:val="20"/>
                <w:szCs w:val="20"/>
              </w:rPr>
              <w:t xml:space="preserve"> Health utilities were estimated based on EQ-5D-5L data collected as part of the trial. </w:t>
            </w:r>
            <w:r w:rsidRPr="005A411C">
              <w:rPr>
                <w:rFonts w:ascii="Arial" w:eastAsia="Arial" w:hAnsi="Arial"/>
                <w:sz w:val="20"/>
                <w:szCs w:val="20"/>
              </w:rPr>
              <w:br/>
            </w:r>
            <w:r w:rsidRPr="005A411C">
              <w:rPr>
                <w:rFonts w:ascii="Arial" w:eastAsia="Arial" w:hAnsi="Arial"/>
                <w:b/>
                <w:bCs/>
                <w:sz w:val="20"/>
                <w:szCs w:val="20"/>
              </w:rPr>
              <w:t xml:space="preserve">Costs: </w:t>
            </w:r>
            <w:r w:rsidRPr="005A411C">
              <w:rPr>
                <w:rFonts w:ascii="Arial" w:eastAsia="Arial" w:hAnsi="Arial"/>
                <w:sz w:val="20"/>
                <w:szCs w:val="20"/>
              </w:rPr>
              <w:t>Resource use data was collected in the trial.</w:t>
            </w:r>
            <w:r w:rsidRPr="005A411C">
              <w:rPr>
                <w:rFonts w:ascii="Arial" w:eastAsia="Arial" w:hAnsi="Arial"/>
                <w:b/>
                <w:bCs/>
                <w:sz w:val="20"/>
                <w:szCs w:val="20"/>
              </w:rPr>
              <w:t> </w:t>
            </w:r>
            <w:r w:rsidRPr="005A411C">
              <w:rPr>
                <w:rFonts w:ascii="Arial" w:eastAsia="Arial" w:hAnsi="Arial"/>
                <w:sz w:val="20"/>
                <w:szCs w:val="20"/>
              </w:rPr>
              <w:t> </w:t>
            </w:r>
          </w:p>
        </w:tc>
      </w:tr>
      <w:tr w:rsidR="00472595" w:rsidRPr="005A411C" w14:paraId="0C14B7F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62F9FDD"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Comments</w:t>
            </w:r>
            <w:r w:rsidRPr="005A411C">
              <w:rPr>
                <w:rFonts w:ascii="Arial" w:eastAsia="Arial" w:hAnsi="Arial"/>
                <w:sz w:val="20"/>
                <w:szCs w:val="20"/>
              </w:rPr>
              <w:t> </w:t>
            </w:r>
          </w:p>
        </w:tc>
      </w:tr>
      <w:tr w:rsidR="00472595" w:rsidRPr="005A411C" w14:paraId="4594B997"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11E2D1BB" w14:textId="77777777" w:rsidR="00472595" w:rsidRPr="005A411C" w:rsidRDefault="00472595" w:rsidP="00FB0389">
            <w:pPr>
              <w:rPr>
                <w:rFonts w:ascii="Arial" w:eastAsia="Arial" w:hAnsi="Arial"/>
                <w:sz w:val="20"/>
                <w:szCs w:val="20"/>
              </w:rPr>
            </w:pPr>
            <w:r w:rsidRPr="005A411C">
              <w:rPr>
                <w:rFonts w:ascii="Arial" w:eastAsia="Arial" w:hAnsi="Arial"/>
                <w:sz w:val="20"/>
                <w:szCs w:val="20"/>
              </w:rPr>
              <w:t>Source of funding: National Institute of Health Research (grant number 12/209/66) </w:t>
            </w:r>
          </w:p>
        </w:tc>
      </w:tr>
      <w:tr w:rsidR="00472595" w:rsidRPr="005A411C" w14:paraId="32279E54"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5A0BAB5"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Overall applicability: </w:t>
            </w:r>
            <w:r w:rsidRPr="005A411C">
              <w:rPr>
                <w:rFonts w:ascii="Arial" w:eastAsia="Arial" w:hAnsi="Arial"/>
                <w:sz w:val="20"/>
                <w:szCs w:val="20"/>
              </w:rPr>
              <w:t>Directly applicable (Table 5) </w:t>
            </w:r>
          </w:p>
        </w:tc>
      </w:tr>
      <w:tr w:rsidR="00472595" w:rsidRPr="005A411C" w14:paraId="381EA7C1"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4F1B7A3"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 xml:space="preserve">Overall quality: </w:t>
            </w:r>
            <w:r w:rsidRPr="005A411C">
              <w:rPr>
                <w:rFonts w:ascii="Arial" w:eastAsia="Arial" w:hAnsi="Arial"/>
                <w:sz w:val="20"/>
                <w:szCs w:val="20"/>
              </w:rPr>
              <w:t>Potentially Serious Limitations (Table 6) </w:t>
            </w:r>
          </w:p>
        </w:tc>
      </w:tr>
      <w:tr w:rsidR="00472595" w:rsidRPr="005A411C" w14:paraId="7726103D"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0B167228" w14:textId="77777777" w:rsidR="00472595" w:rsidRPr="005A411C" w:rsidRDefault="00472595" w:rsidP="00FB0389">
            <w:pPr>
              <w:rPr>
                <w:rFonts w:ascii="Arial" w:eastAsia="Arial" w:hAnsi="Arial"/>
                <w:sz w:val="20"/>
                <w:szCs w:val="20"/>
              </w:rPr>
            </w:pPr>
            <w:r w:rsidRPr="005A411C">
              <w:rPr>
                <w:rFonts w:ascii="Arial" w:eastAsia="Arial" w:hAnsi="Arial"/>
                <w:b/>
                <w:bCs/>
                <w:sz w:val="20"/>
                <w:szCs w:val="20"/>
              </w:rPr>
              <w:t>*</w:t>
            </w:r>
            <w:r w:rsidRPr="005A411C">
              <w:rPr>
                <w:rFonts w:ascii="Arial" w:eastAsia="Arial" w:hAnsi="Arial"/>
                <w:sz w:val="20"/>
                <w:szCs w:val="20"/>
              </w:rPr>
              <w:t>Estimated by the NICE team not reported by the authors. </w:t>
            </w:r>
          </w:p>
        </w:tc>
      </w:tr>
    </w:tbl>
    <w:p w14:paraId="0A49FEB5" w14:textId="77777777" w:rsidR="00472595" w:rsidRDefault="00472595" w:rsidP="00472595">
      <w:pPr>
        <w:spacing w:after="100"/>
        <w:rPr>
          <w:rFonts w:ascii="Arial" w:eastAsia="Arial" w:hAnsi="Arial"/>
        </w:rPr>
      </w:pPr>
    </w:p>
    <w:p w14:paraId="53BD13AF" w14:textId="77777777" w:rsidR="00472595" w:rsidRDefault="00472595" w:rsidP="00472595">
      <w:pPr>
        <w:spacing w:after="100"/>
        <w:rPr>
          <w:rFonts w:ascii="Arial" w:eastAsia="Arial" w:hAnsi="Arial"/>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5026A2BF"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17A907A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4A984F4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Yu JJ, Sunderland Y. Outcomes of hospital in the home treatment of acute decompensated congestive cardiac failure compared to </w:t>
            </w:r>
            <w:r w:rsidRPr="005A411C">
              <w:rPr>
                <w:rFonts w:ascii="Arial" w:eastAsia="Arial" w:hAnsi="Arial" w:cs="Arial"/>
                <w:b/>
                <w:bCs/>
                <w:sz w:val="20"/>
                <w:szCs w:val="20"/>
              </w:rPr>
              <w:lastRenderedPageBreak/>
              <w:t>traditional in</w:t>
            </w:r>
            <w:r w:rsidRPr="005A411C">
              <w:rPr>
                <w:rFonts w:ascii="Cambria Math" w:eastAsia="Arial" w:hAnsi="Cambria Math" w:cs="Cambria Math"/>
                <w:b/>
                <w:bCs/>
                <w:sz w:val="20"/>
                <w:szCs w:val="20"/>
              </w:rPr>
              <w:t>‐</w:t>
            </w:r>
            <w:r w:rsidRPr="005A411C">
              <w:rPr>
                <w:rFonts w:ascii="Arial" w:eastAsia="Arial" w:hAnsi="Arial" w:cs="Arial"/>
                <w:b/>
                <w:bCs/>
                <w:sz w:val="20"/>
                <w:szCs w:val="20"/>
              </w:rPr>
              <w:t>hospital treatment in older patients. Australasian Journal on Ageing. 2020 Mar;39(1</w:t>
            </w:r>
            <w:proofErr w:type="gramStart"/>
            <w:r w:rsidRPr="005A411C">
              <w:rPr>
                <w:rFonts w:ascii="Arial" w:eastAsia="Arial" w:hAnsi="Arial" w:cs="Arial"/>
                <w:b/>
                <w:bCs/>
                <w:sz w:val="20"/>
                <w:szCs w:val="20"/>
              </w:rPr>
              <w:t>):e</w:t>
            </w:r>
            <w:proofErr w:type="gramEnd"/>
            <w:r w:rsidRPr="005A411C">
              <w:rPr>
                <w:rFonts w:ascii="Arial" w:eastAsia="Arial" w:hAnsi="Arial" w:cs="Arial"/>
                <w:b/>
                <w:bCs/>
                <w:sz w:val="20"/>
                <w:szCs w:val="20"/>
              </w:rPr>
              <w:t>77-85.</w:t>
            </w:r>
            <w:r w:rsidRPr="005A411C">
              <w:rPr>
                <w:rFonts w:ascii="Arial" w:eastAsia="Arial" w:hAnsi="Arial" w:cs="Arial"/>
                <w:sz w:val="20"/>
                <w:szCs w:val="20"/>
              </w:rPr>
              <w:t> </w:t>
            </w:r>
          </w:p>
        </w:tc>
      </w:tr>
      <w:tr w:rsidR="00472595" w:rsidRPr="005A411C" w14:paraId="0DF4FD59"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753E638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757E4D8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0971E39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7134780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40" w:type="dxa"/>
            <w:tcBorders>
              <w:top w:val="nil"/>
              <w:left w:val="single" w:sz="6" w:space="0" w:color="auto"/>
              <w:bottom w:val="single" w:sz="6" w:space="0" w:color="auto"/>
              <w:right w:val="single" w:sz="6" w:space="0" w:color="auto"/>
            </w:tcBorders>
            <w:shd w:val="clear" w:color="auto" w:fill="B2B2B2"/>
            <w:hideMark/>
          </w:tcPr>
          <w:p w14:paraId="04ECDD5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2CACCFF3"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0AA7FA8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consequences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Economic evaluation of retrospective cohorts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Not explicitly stated (probably Australian Health System)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Not reported (probably only covering the period in which patients were admitted to either hospital at home or a hospital)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reported (probably not done given the time horizon is likely to only cover a few weeks)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6942D38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65 years or older with a congestive cardiac failure (CCF) diagnosis-related group code </w:t>
            </w:r>
          </w:p>
          <w:p w14:paraId="43BA9F2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Intervention:</w:t>
            </w:r>
            <w:r w:rsidRPr="005A411C">
              <w:rPr>
                <w:rFonts w:ascii="Arial" w:eastAsia="Arial" w:hAnsi="Arial" w:cs="Arial"/>
                <w:sz w:val="20"/>
                <w:szCs w:val="20"/>
              </w:rPr>
              <w:t xml:space="preserve"> Hospital in the home </w:t>
            </w:r>
          </w:p>
          <w:p w14:paraId="6977F68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Comparator:</w:t>
            </w:r>
            <w:r w:rsidRPr="005A411C">
              <w:rPr>
                <w:rFonts w:ascii="Arial" w:eastAsia="Arial" w:hAnsi="Arial" w:cs="Arial"/>
                <w:sz w:val="20"/>
                <w:szCs w:val="20"/>
              </w:rPr>
              <w:t xml:space="preserve"> Conventional hospitalization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3A3979B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Hospital in the home was $708.16 cheaper than the cost of a patient treated in the hospital. </w:t>
            </w:r>
          </w:p>
          <w:p w14:paraId="49FEAE0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Australian Dollars, 2016-2017 financial year.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 xml:space="preserve">Medical, nursing, and service type (either Hospital in the Home, intensive </w:t>
            </w:r>
            <w:proofErr w:type="gramStart"/>
            <w:r w:rsidRPr="005A411C">
              <w:rPr>
                <w:rFonts w:ascii="Arial" w:eastAsia="Arial" w:hAnsi="Arial" w:cs="Arial"/>
                <w:sz w:val="20"/>
                <w:szCs w:val="20"/>
              </w:rPr>
              <w:t>care</w:t>
            </w:r>
            <w:proofErr w:type="gramEnd"/>
            <w:r w:rsidRPr="005A411C">
              <w:rPr>
                <w:rFonts w:ascii="Arial" w:eastAsia="Arial" w:hAnsi="Arial" w:cs="Arial"/>
                <w:sz w:val="20"/>
                <w:szCs w:val="20"/>
              </w:rPr>
              <w:t xml:space="preserve"> or coronary care).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4A663E5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Health difference: </w:t>
            </w:r>
            <w:r w:rsidRPr="005A411C">
              <w:rPr>
                <w:rFonts w:ascii="Arial" w:eastAsia="Arial" w:hAnsi="Arial" w:cs="Arial"/>
                <w:sz w:val="20"/>
                <w:szCs w:val="20"/>
              </w:rPr>
              <w:t>No difference between the cohorts in mortality within 60 days of discharge, time to death, 30-day and 60-day readmissions, time to readmission and complication rate. Hospital in the home patients had a longer length of stay (median length of stay 6 days for hospital in the home vs 4 days for hospital) </w:t>
            </w:r>
          </w:p>
          <w:p w14:paraId="4F738C77"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2340" w:type="dxa"/>
            <w:tcBorders>
              <w:top w:val="single" w:sz="6" w:space="0" w:color="auto"/>
              <w:left w:val="single" w:sz="6" w:space="0" w:color="D0D0D0"/>
              <w:bottom w:val="single" w:sz="6" w:space="0" w:color="D0D0D0"/>
              <w:right w:val="single" w:sz="6" w:space="0" w:color="D0D0D0"/>
            </w:tcBorders>
            <w:shd w:val="clear" w:color="auto" w:fill="EFEFEF"/>
            <w:hideMark/>
          </w:tcPr>
          <w:p w14:paraId="1EE095C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Not reported. </w:t>
            </w:r>
          </w:p>
          <w:p w14:paraId="28DF10B8"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 xml:space="preserve">Analysis of uncertainty: </w:t>
            </w:r>
            <w:r w:rsidRPr="005A411C">
              <w:rPr>
                <w:rFonts w:ascii="Arial" w:eastAsia="Arial" w:hAnsi="Arial" w:cs="Arial"/>
                <w:sz w:val="20"/>
                <w:szCs w:val="20"/>
              </w:rPr>
              <w:t>Not reported.  </w:t>
            </w:r>
          </w:p>
          <w:p w14:paraId="10912E6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62B94C4A"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CB2642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060A9BC3"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79B0932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Readmission, mortality and treatment-related complications obtained from patient medical records. </w:t>
            </w:r>
            <w:r w:rsidRPr="005A411C">
              <w:rPr>
                <w:rFonts w:ascii="Arial" w:eastAsia="Arial" w:hAnsi="Arial" w:cs="Arial"/>
                <w:sz w:val="20"/>
                <w:szCs w:val="20"/>
              </w:rPr>
              <w:br/>
            </w:r>
            <w:r w:rsidRPr="005A411C">
              <w:rPr>
                <w:rFonts w:ascii="Arial" w:eastAsia="Arial" w:hAnsi="Arial" w:cs="Arial"/>
                <w:b/>
                <w:bCs/>
                <w:sz w:val="20"/>
                <w:szCs w:val="20"/>
              </w:rPr>
              <w:t xml:space="preserve">Quality of life: </w:t>
            </w:r>
            <w:r w:rsidRPr="005A411C">
              <w:rPr>
                <w:rFonts w:ascii="Arial" w:eastAsia="Arial" w:hAnsi="Arial" w:cs="Arial"/>
                <w:sz w:val="20"/>
                <w:szCs w:val="20"/>
              </w:rPr>
              <w:t>Health utility was not measured.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Cost data for the 2016-2017 financial year for relevant DRG codes were obtained through Northern Health’s finance department. Total costs divided by length of stay of each group to determine the cost per day of admission. </w:t>
            </w:r>
          </w:p>
        </w:tc>
      </w:tr>
      <w:tr w:rsidR="00472595" w:rsidRPr="005A411C" w14:paraId="68AE74A6"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00631B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1E3E923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07BDFA78"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Not reported </w:t>
            </w:r>
          </w:p>
        </w:tc>
      </w:tr>
      <w:tr w:rsidR="00472595" w:rsidRPr="005A411C" w14:paraId="059CE6F9"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17CA39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406A93E5"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F558F6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Overall quality:</w:t>
            </w:r>
            <w:r w:rsidRPr="005A411C">
              <w:rPr>
                <w:rFonts w:ascii="Arial" w:eastAsia="Arial" w:hAnsi="Arial" w:cs="Arial"/>
                <w:sz w:val="20"/>
                <w:szCs w:val="20"/>
              </w:rPr>
              <w:t xml:space="preserve"> Potentially Serious Limitations (Table 6) </w:t>
            </w:r>
          </w:p>
        </w:tc>
      </w:tr>
    </w:tbl>
    <w:p w14:paraId="53B8843E" w14:textId="77777777" w:rsidR="00472595" w:rsidRPr="005A411C" w:rsidRDefault="00472595" w:rsidP="00472595">
      <w:pPr>
        <w:spacing w:after="100"/>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3"/>
        <w:gridCol w:w="1750"/>
        <w:gridCol w:w="1443"/>
        <w:gridCol w:w="1360"/>
        <w:gridCol w:w="2278"/>
      </w:tblGrid>
      <w:tr w:rsidR="00472595" w:rsidRPr="005A411C" w14:paraId="089CB073"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68B6265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2EEB0146" w14:textId="77777777" w:rsidR="00472595" w:rsidRPr="005A411C" w:rsidRDefault="00472595" w:rsidP="00FB0389">
            <w:pPr>
              <w:rPr>
                <w:rFonts w:ascii="Arial" w:eastAsia="Arial" w:hAnsi="Arial" w:cs="Arial"/>
                <w:sz w:val="20"/>
                <w:szCs w:val="20"/>
              </w:rPr>
            </w:pPr>
            <w:proofErr w:type="spellStart"/>
            <w:r w:rsidRPr="005A411C">
              <w:rPr>
                <w:rFonts w:ascii="Arial" w:eastAsia="Arial" w:hAnsi="Arial" w:cs="Arial"/>
                <w:b/>
                <w:bCs/>
                <w:sz w:val="20"/>
                <w:szCs w:val="20"/>
              </w:rPr>
              <w:t>Tsiachristas</w:t>
            </w:r>
            <w:proofErr w:type="spellEnd"/>
            <w:r w:rsidRPr="005A411C">
              <w:rPr>
                <w:rFonts w:ascii="Arial" w:eastAsia="Arial" w:hAnsi="Arial" w:cs="Arial"/>
                <w:b/>
                <w:bCs/>
                <w:sz w:val="20"/>
                <w:szCs w:val="20"/>
              </w:rPr>
              <w:t xml:space="preserve"> A, Ellis G, Buchanan S, Langhorne P, Stott DJ, Shepperd S. Should I stay or should I go? A retrospective propensity score-matched analysis using administrative data of hospital-at-home for older people in Scotland. BMJ open. 2019 May 1;9(5</w:t>
            </w:r>
            <w:proofErr w:type="gramStart"/>
            <w:r w:rsidRPr="005A411C">
              <w:rPr>
                <w:rFonts w:ascii="Arial" w:eastAsia="Arial" w:hAnsi="Arial" w:cs="Arial"/>
                <w:b/>
                <w:bCs/>
                <w:sz w:val="20"/>
                <w:szCs w:val="20"/>
              </w:rPr>
              <w:t>):e</w:t>
            </w:r>
            <w:proofErr w:type="gramEnd"/>
            <w:r w:rsidRPr="005A411C">
              <w:rPr>
                <w:rFonts w:ascii="Arial" w:eastAsia="Arial" w:hAnsi="Arial" w:cs="Arial"/>
                <w:b/>
                <w:bCs/>
                <w:sz w:val="20"/>
                <w:szCs w:val="20"/>
              </w:rPr>
              <w:t>023350.</w:t>
            </w:r>
            <w:r w:rsidRPr="005A411C">
              <w:rPr>
                <w:rFonts w:ascii="Arial" w:eastAsia="Arial" w:hAnsi="Arial" w:cs="Arial"/>
                <w:sz w:val="20"/>
                <w:szCs w:val="20"/>
              </w:rPr>
              <w:t> </w:t>
            </w:r>
          </w:p>
        </w:tc>
      </w:tr>
      <w:tr w:rsidR="00472595" w:rsidRPr="005A411C" w14:paraId="7AE80B82"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7E29F35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2A68EFA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16BDAEC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05E615F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66E5046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551B73FE"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330E7DB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Consequences analysis (CCA)</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Economic analysis alongside service evaluation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w:t>
            </w:r>
            <w:r w:rsidRPr="005A411C">
              <w:rPr>
                <w:rFonts w:ascii="Arial" w:eastAsia="Arial" w:hAnsi="Arial" w:cs="Arial"/>
                <w:sz w:val="20"/>
                <w:szCs w:val="20"/>
              </w:rPr>
              <w:lastRenderedPageBreak/>
              <w:t>Mean differences in resource utilisation costs (bootstrapping) and the relative risk of mortality were estimated.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UK NHS.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2 years before and 6 months after discharge.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applicable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4DFA1A0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Population: </w:t>
            </w:r>
            <w:r w:rsidRPr="005A411C">
              <w:rPr>
                <w:rFonts w:ascii="Arial" w:eastAsia="Arial" w:hAnsi="Arial" w:cs="Arial"/>
                <w:sz w:val="20"/>
                <w:szCs w:val="20"/>
              </w:rPr>
              <w:t>Patients aged 65 years and older admitted </w:t>
            </w:r>
          </w:p>
          <w:p w14:paraId="0EC4F64E"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to hospital-at-home or hospital. </w:t>
            </w:r>
            <w:r w:rsidRPr="005A411C">
              <w:rPr>
                <w:rFonts w:ascii="Arial" w:eastAsia="Arial" w:hAnsi="Arial" w:cs="Arial"/>
                <w:sz w:val="20"/>
                <w:szCs w:val="20"/>
              </w:rPr>
              <w:br/>
              <w:t xml:space="preserve">Intervention:  Three geriatrician-led </w:t>
            </w:r>
            <w:r w:rsidRPr="005A411C">
              <w:rPr>
                <w:rFonts w:ascii="Arial" w:eastAsia="Arial" w:hAnsi="Arial" w:cs="Arial"/>
                <w:sz w:val="20"/>
                <w:szCs w:val="20"/>
              </w:rPr>
              <w:lastRenderedPageBreak/>
              <w:t>admission avoidance </w:t>
            </w:r>
          </w:p>
          <w:p w14:paraId="3529C29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hospital-at-home services in Scotland. </w:t>
            </w:r>
            <w:r w:rsidRPr="005A411C">
              <w:rPr>
                <w:rFonts w:ascii="Arial" w:eastAsia="Arial" w:hAnsi="Arial" w:cs="Arial"/>
                <w:sz w:val="20"/>
                <w:szCs w:val="20"/>
              </w:rPr>
              <w:br/>
            </w:r>
            <w:r w:rsidRPr="005A411C">
              <w:rPr>
                <w:rFonts w:ascii="Arial" w:eastAsia="Arial" w:hAnsi="Arial" w:cs="Arial"/>
                <w:b/>
                <w:bCs/>
                <w:sz w:val="20"/>
                <w:szCs w:val="20"/>
              </w:rPr>
              <w:t>Comparator:</w:t>
            </w:r>
            <w:r w:rsidRPr="005A411C">
              <w:rPr>
                <w:rFonts w:ascii="Arial" w:eastAsia="Arial" w:hAnsi="Arial" w:cs="Arial"/>
                <w:sz w:val="20"/>
                <w:szCs w:val="20"/>
              </w:rPr>
              <w:t xml:space="preserve"> Hospital based acute health services.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1E19D8F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Cost difference:</w:t>
            </w:r>
            <w:r w:rsidRPr="005A411C">
              <w:rPr>
                <w:rFonts w:ascii="Arial" w:eastAsia="Arial" w:hAnsi="Arial" w:cs="Arial"/>
                <w:sz w:val="20"/>
                <w:szCs w:val="20"/>
              </w:rPr>
              <w:t xml:space="preserve"> Hospital-at-home resulted with an increase in total costs by 27%, 9%, and 70% in </w:t>
            </w:r>
            <w:r w:rsidRPr="005A411C">
              <w:rPr>
                <w:rFonts w:ascii="Arial" w:eastAsia="Arial" w:hAnsi="Arial" w:cs="Arial"/>
                <w:sz w:val="20"/>
                <w:szCs w:val="20"/>
              </w:rPr>
              <w:lastRenderedPageBreak/>
              <w:t>the three study sites, during the 6 months after discharge. </w:t>
            </w:r>
          </w:p>
          <w:p w14:paraId="60A46C1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British Pound,</w:t>
            </w:r>
            <w:r w:rsidRPr="005A411C">
              <w:rPr>
                <w:rFonts w:ascii="Arial" w:eastAsia="Arial" w:hAnsi="Arial" w:cs="Arial"/>
                <w:b/>
                <w:bCs/>
                <w:sz w:val="20"/>
                <w:szCs w:val="20"/>
              </w:rPr>
              <w:t xml:space="preserve"> </w:t>
            </w:r>
            <w:r w:rsidRPr="005A411C">
              <w:rPr>
                <w:rFonts w:ascii="Arial" w:eastAsia="Arial" w:hAnsi="Arial" w:cs="Arial"/>
                <w:sz w:val="20"/>
                <w:szCs w:val="20"/>
              </w:rPr>
              <w:t>Not stated.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Direct costs, including</w:t>
            </w:r>
            <w:r w:rsidRPr="005A411C">
              <w:rPr>
                <w:rFonts w:ascii="Arial" w:eastAsia="Arial" w:hAnsi="Arial" w:cs="Arial"/>
                <w:b/>
                <w:bCs/>
                <w:sz w:val="20"/>
                <w:szCs w:val="20"/>
              </w:rPr>
              <w:t xml:space="preserve"> </w:t>
            </w:r>
            <w:r w:rsidRPr="005A411C">
              <w:rPr>
                <w:rFonts w:ascii="Arial" w:eastAsia="Arial" w:hAnsi="Arial" w:cs="Arial"/>
                <w:sz w:val="20"/>
                <w:szCs w:val="20"/>
              </w:rPr>
              <w:t>emergency care,</w:t>
            </w:r>
            <w:r w:rsidRPr="005A411C">
              <w:rPr>
                <w:rFonts w:ascii="Arial" w:eastAsia="Arial" w:hAnsi="Arial" w:cs="Arial"/>
                <w:b/>
                <w:bCs/>
                <w:sz w:val="20"/>
                <w:szCs w:val="20"/>
              </w:rPr>
              <w:t xml:space="preserve"> </w:t>
            </w:r>
            <w:r w:rsidRPr="005A411C">
              <w:rPr>
                <w:rFonts w:ascii="Arial" w:eastAsia="Arial" w:hAnsi="Arial" w:cs="Arial"/>
                <w:sz w:val="20"/>
                <w:szCs w:val="20"/>
              </w:rPr>
              <w:t>medication, and hospital stays.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1ED3A6B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Health difference:</w:t>
            </w:r>
            <w:r w:rsidRPr="005A411C">
              <w:rPr>
                <w:rFonts w:ascii="Arial" w:eastAsia="Arial" w:hAnsi="Arial" w:cs="Arial"/>
                <w:sz w:val="20"/>
                <w:szCs w:val="20"/>
              </w:rPr>
              <w:t xml:space="preserve"> Not measured but being admitted to hospital-at-</w:t>
            </w:r>
            <w:proofErr w:type="gramStart"/>
            <w:r w:rsidRPr="005A411C">
              <w:rPr>
                <w:rFonts w:ascii="Arial" w:eastAsia="Arial" w:hAnsi="Arial" w:cs="Arial"/>
                <w:sz w:val="20"/>
                <w:szCs w:val="20"/>
              </w:rPr>
              <w:t>home</w:t>
            </w:r>
            <w:proofErr w:type="gramEnd"/>
            <w:r w:rsidRPr="005A411C">
              <w:rPr>
                <w:rFonts w:ascii="Arial" w:eastAsia="Arial" w:hAnsi="Arial" w:cs="Arial"/>
                <w:sz w:val="20"/>
                <w:szCs w:val="20"/>
              </w:rPr>
              <w:t> </w:t>
            </w:r>
          </w:p>
          <w:p w14:paraId="38AEA333"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lastRenderedPageBreak/>
              <w:t xml:space="preserve">was associated with an increased risk of death during the whole study </w:t>
            </w:r>
            <w:proofErr w:type="gramStart"/>
            <w:r w:rsidRPr="005A411C">
              <w:rPr>
                <w:rFonts w:ascii="Arial" w:eastAsia="Arial" w:hAnsi="Arial" w:cs="Arial"/>
                <w:sz w:val="20"/>
                <w:szCs w:val="20"/>
              </w:rPr>
              <w:t>period</w:t>
            </w:r>
            <w:proofErr w:type="gramEnd"/>
            <w:r w:rsidRPr="005A411C">
              <w:rPr>
                <w:rFonts w:ascii="Arial" w:eastAsia="Arial" w:hAnsi="Arial" w:cs="Arial"/>
                <w:sz w:val="20"/>
                <w:szCs w:val="20"/>
              </w:rPr>
              <w:t> </w:t>
            </w:r>
          </w:p>
          <w:p w14:paraId="1EB7BFA2"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in all three sites.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0A3F771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Incremental analysis:</w:t>
            </w:r>
            <w:r w:rsidRPr="005A411C">
              <w:rPr>
                <w:rFonts w:ascii="Arial" w:eastAsia="Arial" w:hAnsi="Arial" w:cs="Arial"/>
                <w:sz w:val="20"/>
                <w:szCs w:val="20"/>
              </w:rPr>
              <w:t xml:space="preserve"> Not applicable. </w:t>
            </w:r>
          </w:p>
          <w:p w14:paraId="3FC904B3"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When the intervention costs were assumed to be 50% lower, the total costs </w:t>
            </w:r>
            <w:r w:rsidRPr="005A411C">
              <w:rPr>
                <w:rFonts w:ascii="Arial" w:eastAsia="Arial" w:hAnsi="Arial" w:cs="Arial"/>
                <w:sz w:val="20"/>
                <w:szCs w:val="20"/>
              </w:rPr>
              <w:lastRenderedPageBreak/>
              <w:t>were still higher than the comparator in two sites while it was lower in one site over the whole study period.  </w:t>
            </w:r>
          </w:p>
          <w:p w14:paraId="1DC62238"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6F10F395"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193DB33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Data sources</w:t>
            </w:r>
            <w:r w:rsidRPr="005A411C">
              <w:rPr>
                <w:rFonts w:ascii="Arial" w:eastAsia="Arial" w:hAnsi="Arial" w:cs="Arial"/>
                <w:sz w:val="20"/>
                <w:szCs w:val="20"/>
              </w:rPr>
              <w:t> </w:t>
            </w:r>
          </w:p>
        </w:tc>
      </w:tr>
      <w:tr w:rsidR="00472595" w:rsidRPr="005A411C" w14:paraId="3A001EE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785D9A9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Hospital data on admissions and mortality were obtained during the study.  </w:t>
            </w:r>
            <w:r w:rsidRPr="005A411C">
              <w:rPr>
                <w:rFonts w:ascii="Arial" w:eastAsia="Arial" w:hAnsi="Arial" w:cs="Arial"/>
                <w:sz w:val="20"/>
                <w:szCs w:val="20"/>
              </w:rPr>
              <w:br/>
              <w:t>Quality of life: Not measured.  </w:t>
            </w:r>
            <w:r w:rsidRPr="005A411C">
              <w:rPr>
                <w:rFonts w:ascii="Arial" w:eastAsia="Arial" w:hAnsi="Arial" w:cs="Arial"/>
                <w:sz w:val="20"/>
                <w:szCs w:val="20"/>
              </w:rPr>
              <w:br/>
              <w:t>Costs: WHO Cost-It tool was used to collect data on the cost of the intervention. A top-down costing approach was followed to deduct the cost per patient. </w:t>
            </w:r>
          </w:p>
        </w:tc>
      </w:tr>
      <w:tr w:rsidR="00472595" w:rsidRPr="005A411C" w14:paraId="21B8D3F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1AF00A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68CBB934"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4AA9A27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NIHR, UK. (12/5003//01). </w:t>
            </w:r>
          </w:p>
        </w:tc>
      </w:tr>
      <w:tr w:rsidR="00472595" w:rsidRPr="005A411C" w14:paraId="38EB6836"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A8CDC4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Directly applicable (Table 5) </w:t>
            </w:r>
          </w:p>
        </w:tc>
      </w:tr>
      <w:tr w:rsidR="00472595" w:rsidRPr="005A411C" w14:paraId="1E4B3B26"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A099FF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 (Table 6) </w:t>
            </w:r>
          </w:p>
        </w:tc>
      </w:tr>
    </w:tbl>
    <w:p w14:paraId="4728E7E9" w14:textId="77777777" w:rsidR="00472595" w:rsidRPr="005A411C" w:rsidRDefault="00472595" w:rsidP="00472595">
      <w:pPr>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5743B621"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0755BDF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7F64C0C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Kameshwar K, Karahalios A, Janus E, </w:t>
            </w:r>
            <w:proofErr w:type="spellStart"/>
            <w:r w:rsidRPr="005A411C">
              <w:rPr>
                <w:rFonts w:ascii="Arial" w:eastAsia="Arial" w:hAnsi="Arial" w:cs="Arial"/>
                <w:b/>
                <w:bCs/>
                <w:sz w:val="20"/>
                <w:szCs w:val="20"/>
              </w:rPr>
              <w:t>Karunajeewa</w:t>
            </w:r>
            <w:proofErr w:type="spellEnd"/>
            <w:r w:rsidRPr="005A411C">
              <w:rPr>
                <w:rFonts w:ascii="Arial" w:eastAsia="Arial" w:hAnsi="Arial" w:cs="Arial"/>
                <w:b/>
                <w:bCs/>
                <w:sz w:val="20"/>
                <w:szCs w:val="20"/>
              </w:rPr>
              <w:t xml:space="preserve"> H. False economies in home-based parenteral antibiotic treatment: a health-economic case study of management of lower-limb cellulitis in Australia. Journal of Antimicrobial Chemotherapy. 2016 Mar 1;71(3):830-5.</w:t>
            </w:r>
            <w:r w:rsidRPr="005A411C">
              <w:rPr>
                <w:rFonts w:ascii="Arial" w:eastAsia="Arial" w:hAnsi="Arial" w:cs="Arial"/>
                <w:sz w:val="20"/>
                <w:szCs w:val="20"/>
              </w:rPr>
              <w:t> </w:t>
            </w:r>
          </w:p>
        </w:tc>
      </w:tr>
      <w:tr w:rsidR="00472595" w:rsidRPr="005A411C" w14:paraId="4BF08634"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5BAF004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63AB94E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487BBF8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4E6F699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2331E37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20FC16EB"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65594C4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comparison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evaluation </w:t>
            </w:r>
            <w:r w:rsidRPr="005A411C">
              <w:rPr>
                <w:rFonts w:ascii="Arial" w:eastAsia="Arial" w:hAnsi="Arial" w:cs="Arial"/>
                <w:sz w:val="20"/>
                <w:szCs w:val="20"/>
              </w:rPr>
              <w:br/>
            </w:r>
            <w:r w:rsidRPr="005A411C">
              <w:rPr>
                <w:rFonts w:ascii="Arial" w:eastAsia="Arial" w:hAnsi="Arial" w:cs="Arial"/>
                <w:b/>
                <w:bCs/>
                <w:sz w:val="20"/>
                <w:szCs w:val="20"/>
              </w:rPr>
              <w:t xml:space="preserve">Approach to analysis: </w:t>
            </w:r>
            <w:r w:rsidRPr="005A411C">
              <w:rPr>
                <w:rFonts w:ascii="Arial" w:eastAsia="Arial" w:hAnsi="Arial" w:cs="Arial"/>
                <w:sz w:val="20"/>
                <w:szCs w:val="20"/>
              </w:rPr>
              <w:t>Univariable and multivariable generalized linear model was used to test the impact of intervention on costs.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Hospital perspective  </w:t>
            </w:r>
            <w:r w:rsidRPr="005A411C">
              <w:rPr>
                <w:rFonts w:ascii="Arial" w:eastAsia="Arial" w:hAnsi="Arial" w:cs="Arial"/>
                <w:sz w:val="20"/>
                <w:szCs w:val="20"/>
              </w:rPr>
              <w:br/>
              <w:t>Time horizon: 12 months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applicable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2DD06CB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on parenteral therapy for lower-limb cellulitis </w:t>
            </w:r>
            <w:r w:rsidRPr="005A411C">
              <w:rPr>
                <w:rFonts w:ascii="Arial" w:eastAsia="Arial" w:hAnsi="Arial" w:cs="Arial"/>
                <w:sz w:val="20"/>
                <w:szCs w:val="20"/>
              </w:rPr>
              <w:br/>
              <w:t>Intervention: Hospital in the home (HITH) – nurse visits up to twice daily </w:t>
            </w:r>
            <w:r w:rsidRPr="005A411C">
              <w:rPr>
                <w:rFonts w:ascii="Arial" w:eastAsia="Arial" w:hAnsi="Arial" w:cs="Arial"/>
                <w:sz w:val="20"/>
                <w:szCs w:val="20"/>
              </w:rPr>
              <w:br/>
            </w:r>
            <w:r w:rsidRPr="005A411C">
              <w:rPr>
                <w:rFonts w:ascii="Arial" w:eastAsia="Arial" w:hAnsi="Arial" w:cs="Arial"/>
                <w:b/>
                <w:bCs/>
                <w:sz w:val="20"/>
                <w:szCs w:val="20"/>
              </w:rPr>
              <w:t>Comparator:</w:t>
            </w:r>
            <w:r w:rsidRPr="005A411C">
              <w:rPr>
                <w:rFonts w:ascii="Arial" w:eastAsia="Arial" w:hAnsi="Arial" w:cs="Arial"/>
                <w:sz w:val="20"/>
                <w:szCs w:val="20"/>
              </w:rPr>
              <w:t xml:space="preserve"> Medical management in general internal medical unit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2FE7FE1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HITH cost AU$677 more per admission. </w:t>
            </w:r>
          </w:p>
          <w:p w14:paraId="720BFFD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AU$, 2012/13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Direct costs,</w:t>
            </w:r>
            <w:r w:rsidRPr="005A411C">
              <w:rPr>
                <w:rFonts w:ascii="Arial" w:eastAsia="Arial" w:hAnsi="Arial" w:cs="Arial"/>
                <w:b/>
                <w:bCs/>
                <w:sz w:val="20"/>
                <w:szCs w:val="20"/>
              </w:rPr>
              <w:t xml:space="preserve"> </w:t>
            </w:r>
            <w:r w:rsidRPr="005A411C">
              <w:rPr>
                <w:rFonts w:ascii="Arial" w:eastAsia="Arial" w:hAnsi="Arial" w:cs="Arial"/>
                <w:sz w:val="20"/>
                <w:szCs w:val="20"/>
              </w:rPr>
              <w:t>including medical care, overheads, administration, and information technology.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5161BCA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Health difference:</w:t>
            </w:r>
            <w:r w:rsidRPr="005A411C">
              <w:rPr>
                <w:rFonts w:ascii="Arial" w:eastAsia="Arial" w:hAnsi="Arial" w:cs="Arial"/>
                <w:sz w:val="20"/>
                <w:szCs w:val="20"/>
              </w:rPr>
              <w:t>  </w:t>
            </w:r>
          </w:p>
          <w:p w14:paraId="2D8E664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Not reported.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4AF55F1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Not applicable as this was a cost-comparison study. </w:t>
            </w:r>
          </w:p>
          <w:p w14:paraId="424DFE4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Not reported. </w:t>
            </w:r>
          </w:p>
          <w:p w14:paraId="451FB19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p w14:paraId="6BEDE877"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04659F8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0207E84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0AB6E537"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49A6452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Length of stay data collected during the study. </w:t>
            </w:r>
            <w:r w:rsidRPr="005A411C">
              <w:rPr>
                <w:rFonts w:ascii="Arial" w:eastAsia="Arial" w:hAnsi="Arial" w:cs="Arial"/>
                <w:sz w:val="20"/>
                <w:szCs w:val="20"/>
              </w:rPr>
              <w:br/>
            </w:r>
            <w:r w:rsidRPr="005A411C">
              <w:rPr>
                <w:rFonts w:ascii="Arial" w:eastAsia="Arial" w:hAnsi="Arial" w:cs="Arial"/>
                <w:b/>
                <w:bCs/>
                <w:sz w:val="20"/>
                <w:szCs w:val="20"/>
              </w:rPr>
              <w:t>Quality of life:</w:t>
            </w:r>
            <w:r w:rsidRPr="005A411C">
              <w:rPr>
                <w:rFonts w:ascii="Arial" w:eastAsia="Arial" w:hAnsi="Arial" w:cs="Arial"/>
                <w:sz w:val="20"/>
                <w:szCs w:val="20"/>
              </w:rPr>
              <w:t xml:space="preserve"> Not measured.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Resource use data collected during the study.</w:t>
            </w:r>
            <w:r w:rsidRPr="005A411C">
              <w:rPr>
                <w:rFonts w:ascii="Arial" w:eastAsia="Arial" w:hAnsi="Arial" w:cs="Arial"/>
                <w:b/>
                <w:bCs/>
                <w:sz w:val="20"/>
                <w:szCs w:val="20"/>
              </w:rPr>
              <w:t> </w:t>
            </w:r>
            <w:r w:rsidRPr="005A411C">
              <w:rPr>
                <w:rFonts w:ascii="Arial" w:eastAsia="Arial" w:hAnsi="Arial" w:cs="Arial"/>
                <w:sz w:val="20"/>
                <w:szCs w:val="20"/>
              </w:rPr>
              <w:t> </w:t>
            </w:r>
          </w:p>
        </w:tc>
      </w:tr>
      <w:tr w:rsidR="00472595" w:rsidRPr="005A411C" w14:paraId="57A0E5E4"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584183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6B45641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52A050B7"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None declared. </w:t>
            </w:r>
          </w:p>
        </w:tc>
      </w:tr>
      <w:tr w:rsidR="00472595" w:rsidRPr="005A411C" w14:paraId="03C9F94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01E41A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5D126551"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66D604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Overall quality: </w:t>
            </w:r>
            <w:r w:rsidRPr="005A411C">
              <w:rPr>
                <w:rFonts w:ascii="Arial" w:eastAsia="Arial" w:hAnsi="Arial" w:cs="Arial"/>
                <w:sz w:val="20"/>
                <w:szCs w:val="20"/>
              </w:rPr>
              <w:t>Minor limitations (Table 6) </w:t>
            </w:r>
          </w:p>
        </w:tc>
      </w:tr>
    </w:tbl>
    <w:p w14:paraId="25C5CE30" w14:textId="77777777" w:rsidR="00472595" w:rsidRPr="005A411C" w:rsidRDefault="00472595" w:rsidP="00472595">
      <w:pPr>
        <w:rPr>
          <w:rFonts w:ascii="Arial" w:eastAsia="Arial" w:hAnsi="Arial" w:cs="Arial"/>
          <w:sz w:val="20"/>
          <w:szCs w:val="20"/>
        </w:rPr>
      </w:pPr>
      <w:r w:rsidRPr="005A411C">
        <w:rPr>
          <w:rFonts w:ascii="Arial" w:eastAsia="Arial" w:hAnsi="Arial" w:cs="Arial"/>
          <w:sz w:val="20"/>
          <w:szCs w:val="20"/>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5238394E"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083C14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499AC9B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Kilian R, Becker T, Frasch K. </w:t>
            </w:r>
            <w:proofErr w:type="gramStart"/>
            <w:r w:rsidRPr="005A411C">
              <w:rPr>
                <w:rFonts w:ascii="Arial" w:eastAsia="Arial" w:hAnsi="Arial" w:cs="Arial"/>
                <w:b/>
                <w:bCs/>
                <w:sz w:val="20"/>
                <w:szCs w:val="20"/>
              </w:rPr>
              <w:t>Effectiveness</w:t>
            </w:r>
            <w:proofErr w:type="gramEnd"/>
            <w:r w:rsidRPr="005A411C">
              <w:rPr>
                <w:rFonts w:ascii="Arial" w:eastAsia="Arial" w:hAnsi="Arial" w:cs="Arial"/>
                <w:b/>
                <w:bCs/>
                <w:sz w:val="20"/>
                <w:szCs w:val="20"/>
              </w:rPr>
              <w:t xml:space="preserve"> and cost-effectiveness of home treatment compared with inpatient care for patients with acute mental disorders in a rural catchment area in Germany. Neurology, Psychiatry and Brain Research. 2016 Jun 1;22(2):81-6.</w:t>
            </w:r>
            <w:r w:rsidRPr="005A411C">
              <w:rPr>
                <w:rFonts w:ascii="Arial" w:eastAsia="Arial" w:hAnsi="Arial" w:cs="Arial"/>
                <w:sz w:val="20"/>
                <w:szCs w:val="20"/>
              </w:rPr>
              <w:t> </w:t>
            </w:r>
          </w:p>
        </w:tc>
      </w:tr>
      <w:tr w:rsidR="00472595" w:rsidRPr="005A411C" w14:paraId="7ECB0E66"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51FB536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31BB901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03940EB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6204363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40" w:type="dxa"/>
            <w:tcBorders>
              <w:top w:val="nil"/>
              <w:left w:val="single" w:sz="6" w:space="0" w:color="auto"/>
              <w:bottom w:val="single" w:sz="6" w:space="0" w:color="auto"/>
              <w:right w:val="single" w:sz="6" w:space="0" w:color="auto"/>
            </w:tcBorders>
            <w:shd w:val="clear" w:color="auto" w:fill="B2B2B2"/>
            <w:hideMark/>
          </w:tcPr>
          <w:p w14:paraId="56A1231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2EB1551B"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4EF46D5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Cost-effectiveness analysis </w:t>
            </w:r>
            <w:r w:rsidRPr="005A411C">
              <w:rPr>
                <w:rFonts w:ascii="Arial" w:eastAsia="Arial" w:hAnsi="Arial" w:cs="Arial"/>
                <w:sz w:val="20"/>
                <w:szCs w:val="20"/>
              </w:rPr>
              <w:br/>
            </w:r>
            <w:r w:rsidRPr="005A411C">
              <w:rPr>
                <w:rFonts w:ascii="Arial" w:eastAsia="Arial" w:hAnsi="Arial" w:cs="Arial"/>
                <w:b/>
                <w:bCs/>
                <w:sz w:val="20"/>
                <w:szCs w:val="20"/>
              </w:rPr>
              <w:t xml:space="preserve">Study design: </w:t>
            </w:r>
            <w:r w:rsidRPr="005A411C">
              <w:rPr>
                <w:rFonts w:ascii="Arial" w:eastAsia="Arial" w:hAnsi="Arial" w:cs="Arial"/>
                <w:sz w:val="20"/>
                <w:szCs w:val="20"/>
              </w:rPr>
              <w:t>Trial based   </w:t>
            </w:r>
            <w:r w:rsidRPr="005A411C">
              <w:rPr>
                <w:rFonts w:ascii="Arial" w:eastAsia="Arial" w:hAnsi="Arial" w:cs="Arial"/>
                <w:sz w:val="20"/>
                <w:szCs w:val="20"/>
              </w:rPr>
              <w:br/>
              <w:t>Approach to analysis: Prospective observation trial analysing mental health outcomes and costs.  </w:t>
            </w:r>
            <w:r w:rsidRPr="005A411C">
              <w:rPr>
                <w:rFonts w:ascii="Arial" w:eastAsia="Arial" w:hAnsi="Arial" w:cs="Arial"/>
                <w:sz w:val="20"/>
                <w:szCs w:val="20"/>
              </w:rPr>
              <w:br/>
              <w:t>Perspective: Not reported (probably German health care perspective)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Authors report study duration varied between 7 and 321 days. It does not appear that there was any follow-up beyond this.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reported (given the time horizon is likely less than one year, it appears discounting was not performed)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1213A06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with acute mental illness </w:t>
            </w:r>
          </w:p>
          <w:p w14:paraId="15FDB50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Intervention:</w:t>
            </w:r>
            <w:r w:rsidRPr="005A411C">
              <w:rPr>
                <w:rFonts w:ascii="Arial" w:eastAsia="Arial" w:hAnsi="Arial" w:cs="Arial"/>
                <w:sz w:val="20"/>
                <w:szCs w:val="20"/>
              </w:rPr>
              <w:t xml:space="preserve"> Home treatment </w:t>
            </w:r>
          </w:p>
          <w:p w14:paraId="4115F7E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Comparator:</w:t>
            </w:r>
            <w:r w:rsidRPr="005A411C">
              <w:rPr>
                <w:rFonts w:ascii="Arial" w:eastAsia="Arial" w:hAnsi="Arial" w:cs="Arial"/>
                <w:sz w:val="20"/>
                <w:szCs w:val="20"/>
              </w:rPr>
              <w:t xml:space="preserve"> Acute inpatient treatment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02D41B2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Home treatment was €1,620.92 cheaper compared with inpatient </w:t>
            </w:r>
            <w:proofErr w:type="gramStart"/>
            <w:r w:rsidRPr="005A411C">
              <w:rPr>
                <w:rFonts w:ascii="Arial" w:eastAsia="Arial" w:hAnsi="Arial" w:cs="Arial"/>
                <w:sz w:val="20"/>
                <w:szCs w:val="20"/>
              </w:rPr>
              <w:t>treatment,</w:t>
            </w:r>
            <w:proofErr w:type="gramEnd"/>
            <w:r w:rsidRPr="005A411C">
              <w:rPr>
                <w:rFonts w:ascii="Arial" w:eastAsia="Arial" w:hAnsi="Arial" w:cs="Arial"/>
                <w:sz w:val="20"/>
                <w:szCs w:val="20"/>
              </w:rPr>
              <w:t xml:space="preserve"> however this was not statistically significant. </w:t>
            </w:r>
          </w:p>
          <w:p w14:paraId="1E2296E3"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Cost regression model shows home treatment was on average €7,151 cheaper per treatment episode than inpatient treatment. The cost regression model differs from the absolute costs reported above in that it uses propensity scores to control for differences between treatment groups. </w:t>
            </w:r>
          </w:p>
          <w:p w14:paraId="300355A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Euros,</w:t>
            </w:r>
            <w:r w:rsidRPr="005A411C">
              <w:rPr>
                <w:rFonts w:ascii="Arial" w:eastAsia="Arial" w:hAnsi="Arial" w:cs="Arial"/>
                <w:b/>
                <w:bCs/>
                <w:sz w:val="20"/>
                <w:szCs w:val="20"/>
              </w:rPr>
              <w:t xml:space="preserve"> </w:t>
            </w:r>
            <w:r w:rsidRPr="005A411C">
              <w:rPr>
                <w:rFonts w:ascii="Arial" w:eastAsia="Arial" w:hAnsi="Arial" w:cs="Arial"/>
                <w:sz w:val="20"/>
                <w:szCs w:val="20"/>
              </w:rPr>
              <w:t>Not provided – however analysis covers 2006-2010.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Medications, treatment costs (whether that be at home or inpatient</w:t>
            </w:r>
            <w:proofErr w:type="gramStart"/>
            <w:r w:rsidRPr="005A411C">
              <w:rPr>
                <w:rFonts w:ascii="Arial" w:eastAsia="Arial" w:hAnsi="Arial" w:cs="Arial"/>
                <w:sz w:val="20"/>
                <w:szCs w:val="20"/>
              </w:rPr>
              <w:t>),   </w:t>
            </w:r>
            <w:proofErr w:type="gramEnd"/>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0AF9308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Health difference:</w:t>
            </w:r>
            <w:r w:rsidRPr="005A411C">
              <w:rPr>
                <w:rFonts w:ascii="Arial" w:eastAsia="Arial" w:hAnsi="Arial" w:cs="Arial"/>
                <w:sz w:val="20"/>
                <w:szCs w:val="20"/>
              </w:rPr>
              <w:t xml:space="preserve"> Treatment duration in days was larger for home treatment compared with inpatient treatment and this was statistically significant. Home treatment resulted in a greater reduction in Hamilton Rating Scale for Depression (HAMD-21) and Health of the Nation Outcome Scale (</w:t>
            </w:r>
            <w:proofErr w:type="spellStart"/>
            <w:r w:rsidRPr="005A411C">
              <w:rPr>
                <w:rFonts w:ascii="Arial" w:eastAsia="Arial" w:hAnsi="Arial" w:cs="Arial"/>
                <w:sz w:val="20"/>
                <w:szCs w:val="20"/>
              </w:rPr>
              <w:t>HoNOS</w:t>
            </w:r>
            <w:proofErr w:type="spellEnd"/>
            <w:r w:rsidRPr="005A411C">
              <w:rPr>
                <w:rFonts w:ascii="Arial" w:eastAsia="Arial" w:hAnsi="Arial" w:cs="Arial"/>
                <w:sz w:val="20"/>
                <w:szCs w:val="20"/>
              </w:rPr>
              <w:t>) scores. There was no difference between home treatment and inpatient treatment for the Positive and Negative Syndrome Scale (PANSS). </w:t>
            </w:r>
          </w:p>
          <w:p w14:paraId="14C7442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2340" w:type="dxa"/>
            <w:tcBorders>
              <w:top w:val="single" w:sz="6" w:space="0" w:color="auto"/>
              <w:left w:val="single" w:sz="6" w:space="0" w:color="D0D0D0"/>
              <w:bottom w:val="single" w:sz="6" w:space="0" w:color="D0D0D0"/>
              <w:right w:val="single" w:sz="6" w:space="0" w:color="D0D0D0"/>
            </w:tcBorders>
            <w:shd w:val="clear" w:color="auto" w:fill="EFEFEF"/>
            <w:hideMark/>
          </w:tcPr>
          <w:p w14:paraId="3B8E138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If a </w:t>
            </w:r>
            <w:proofErr w:type="gramStart"/>
            <w:r w:rsidRPr="005A411C">
              <w:rPr>
                <w:rFonts w:ascii="Arial" w:eastAsia="Arial" w:hAnsi="Arial" w:cs="Arial"/>
                <w:sz w:val="20"/>
                <w:szCs w:val="20"/>
              </w:rPr>
              <w:t>one unit</w:t>
            </w:r>
            <w:proofErr w:type="gramEnd"/>
            <w:r w:rsidRPr="005A411C">
              <w:rPr>
                <w:rFonts w:ascii="Arial" w:eastAsia="Arial" w:hAnsi="Arial" w:cs="Arial"/>
                <w:sz w:val="20"/>
                <w:szCs w:val="20"/>
              </w:rPr>
              <w:t xml:space="preserve"> improvement of the </w:t>
            </w:r>
            <w:proofErr w:type="spellStart"/>
            <w:r w:rsidRPr="005A411C">
              <w:rPr>
                <w:rFonts w:ascii="Arial" w:eastAsia="Arial" w:hAnsi="Arial" w:cs="Arial"/>
                <w:sz w:val="20"/>
                <w:szCs w:val="20"/>
              </w:rPr>
              <w:t>HoNOS</w:t>
            </w:r>
            <w:proofErr w:type="spellEnd"/>
            <w:r w:rsidRPr="005A411C">
              <w:rPr>
                <w:rFonts w:ascii="Arial" w:eastAsia="Arial" w:hAnsi="Arial" w:cs="Arial"/>
                <w:sz w:val="20"/>
                <w:szCs w:val="20"/>
              </w:rPr>
              <w:t xml:space="preserve"> total score was valued at €0 the net benefit of home treatment compared to inpatient treatment was €7,515.69. This means even if no value was assigned to an improvement in HAMD home treatment still provided a monetary benefit compared to inpatient treatment. </w:t>
            </w:r>
          </w:p>
          <w:p w14:paraId="548F5AC9"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p w14:paraId="1A9AB4D4"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xml:space="preserve">When a </w:t>
            </w:r>
            <w:proofErr w:type="gramStart"/>
            <w:r w:rsidRPr="005A411C">
              <w:rPr>
                <w:rFonts w:ascii="Arial" w:eastAsia="Arial" w:hAnsi="Arial" w:cs="Arial"/>
                <w:sz w:val="20"/>
                <w:szCs w:val="20"/>
              </w:rPr>
              <w:t>one unit</w:t>
            </w:r>
            <w:proofErr w:type="gramEnd"/>
            <w:r w:rsidRPr="005A411C">
              <w:rPr>
                <w:rFonts w:ascii="Arial" w:eastAsia="Arial" w:hAnsi="Arial" w:cs="Arial"/>
                <w:sz w:val="20"/>
                <w:szCs w:val="20"/>
              </w:rPr>
              <w:t xml:space="preserve"> improvement of the </w:t>
            </w:r>
            <w:proofErr w:type="spellStart"/>
            <w:r w:rsidRPr="005A411C">
              <w:rPr>
                <w:rFonts w:ascii="Arial" w:eastAsia="Arial" w:hAnsi="Arial" w:cs="Arial"/>
                <w:sz w:val="20"/>
                <w:szCs w:val="20"/>
              </w:rPr>
              <w:t>HoNOS</w:t>
            </w:r>
            <w:proofErr w:type="spellEnd"/>
            <w:r w:rsidRPr="005A411C">
              <w:rPr>
                <w:rFonts w:ascii="Arial" w:eastAsia="Arial" w:hAnsi="Arial" w:cs="Arial"/>
                <w:sz w:val="20"/>
                <w:szCs w:val="20"/>
              </w:rPr>
              <w:t xml:space="preserve"> total score was valued at €1,000 the net benefit of home treatment compared to inpatient treatment was €7,742.37. </w:t>
            </w:r>
          </w:p>
          <w:p w14:paraId="3C17DA6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p w14:paraId="7A22231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xml:space="preserve">The net benefit of PANSS was also examined at a threshold of €0, </w:t>
            </w:r>
            <w:proofErr w:type="gramStart"/>
            <w:r w:rsidRPr="005A411C">
              <w:rPr>
                <w:rFonts w:ascii="Arial" w:eastAsia="Arial" w:hAnsi="Arial" w:cs="Arial"/>
                <w:sz w:val="20"/>
                <w:szCs w:val="20"/>
              </w:rPr>
              <w:t>€100</w:t>
            </w:r>
            <w:proofErr w:type="gramEnd"/>
            <w:r w:rsidRPr="005A411C">
              <w:rPr>
                <w:rFonts w:ascii="Arial" w:eastAsia="Arial" w:hAnsi="Arial" w:cs="Arial"/>
                <w:sz w:val="20"/>
                <w:szCs w:val="20"/>
              </w:rPr>
              <w:t xml:space="preserve"> and €1,000 however p was always greater than 5%. </w:t>
            </w:r>
          </w:p>
          <w:p w14:paraId="0AA81CDE"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w:t>
            </w:r>
          </w:p>
          <w:p w14:paraId="6E68347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Not reported. </w:t>
            </w:r>
          </w:p>
        </w:tc>
      </w:tr>
      <w:tr w:rsidR="00472595" w:rsidRPr="005A411C" w14:paraId="6FCB3C6D"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41AB62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6321E04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62DA134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Three different outcomes were measured: 1) Hamilton Rating Scale for </w:t>
            </w:r>
            <w:proofErr w:type="spellStart"/>
            <w:r w:rsidRPr="005A411C">
              <w:rPr>
                <w:rFonts w:ascii="Arial" w:eastAsia="Arial" w:hAnsi="Arial" w:cs="Arial"/>
                <w:sz w:val="20"/>
                <w:szCs w:val="20"/>
              </w:rPr>
              <w:t>Depresision</w:t>
            </w:r>
            <w:proofErr w:type="spellEnd"/>
            <w:r w:rsidRPr="005A411C">
              <w:rPr>
                <w:rFonts w:ascii="Arial" w:eastAsia="Arial" w:hAnsi="Arial" w:cs="Arial"/>
                <w:sz w:val="20"/>
                <w:szCs w:val="20"/>
              </w:rPr>
              <w:t xml:space="preserve"> (HAMD-21) 2) Health of the Nation Outcome Scale (</w:t>
            </w:r>
            <w:proofErr w:type="spellStart"/>
            <w:r w:rsidRPr="005A411C">
              <w:rPr>
                <w:rFonts w:ascii="Arial" w:eastAsia="Arial" w:hAnsi="Arial" w:cs="Arial"/>
                <w:sz w:val="20"/>
                <w:szCs w:val="20"/>
              </w:rPr>
              <w:t>HoNOS</w:t>
            </w:r>
            <w:proofErr w:type="spellEnd"/>
            <w:r w:rsidRPr="005A411C">
              <w:rPr>
                <w:rFonts w:ascii="Arial" w:eastAsia="Arial" w:hAnsi="Arial" w:cs="Arial"/>
                <w:sz w:val="20"/>
                <w:szCs w:val="20"/>
              </w:rPr>
              <w:t>) 3) Positive and Negative Syndrome Scale (PANSS) </w:t>
            </w:r>
            <w:r w:rsidRPr="005A411C">
              <w:rPr>
                <w:rFonts w:ascii="Arial" w:eastAsia="Arial" w:hAnsi="Arial" w:cs="Arial"/>
                <w:sz w:val="20"/>
                <w:szCs w:val="20"/>
              </w:rPr>
              <w:br/>
            </w:r>
            <w:r w:rsidRPr="005A411C">
              <w:rPr>
                <w:rFonts w:ascii="Arial" w:eastAsia="Arial" w:hAnsi="Arial" w:cs="Arial"/>
                <w:b/>
                <w:bCs/>
                <w:sz w:val="20"/>
                <w:szCs w:val="20"/>
              </w:rPr>
              <w:lastRenderedPageBreak/>
              <w:t xml:space="preserve">Quality of life: </w:t>
            </w:r>
            <w:r w:rsidRPr="005A411C">
              <w:rPr>
                <w:rFonts w:ascii="Arial" w:eastAsia="Arial" w:hAnsi="Arial" w:cs="Arial"/>
                <w:sz w:val="20"/>
                <w:szCs w:val="20"/>
              </w:rPr>
              <w:t>Health utility was not measured.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Treatment costs were provided by the hospital administration. Home treatment costs were calculated on a fee for service basis depending on the service use of each patient.  </w:t>
            </w:r>
          </w:p>
        </w:tc>
      </w:tr>
      <w:tr w:rsidR="00472595" w:rsidRPr="005A411C" w14:paraId="1540AF29"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5A710E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Comments</w:t>
            </w:r>
            <w:r w:rsidRPr="005A411C">
              <w:rPr>
                <w:rFonts w:ascii="Arial" w:eastAsia="Arial" w:hAnsi="Arial" w:cs="Arial"/>
                <w:sz w:val="20"/>
                <w:szCs w:val="20"/>
              </w:rPr>
              <w:t> </w:t>
            </w:r>
          </w:p>
        </w:tc>
      </w:tr>
      <w:tr w:rsidR="00472595" w:rsidRPr="005A411C" w14:paraId="4197EF4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6D8C7CAD"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Not reported </w:t>
            </w:r>
          </w:p>
        </w:tc>
      </w:tr>
      <w:tr w:rsidR="00472595" w:rsidRPr="005A411C" w14:paraId="1AF9CB2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CC48A4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5859CF8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BF3F06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w:t>
            </w:r>
            <w:r w:rsidRPr="005A411C">
              <w:rPr>
                <w:rFonts w:ascii="Arial" w:eastAsia="Arial" w:hAnsi="Arial" w:cs="Arial"/>
                <w:b/>
                <w:bCs/>
                <w:sz w:val="20"/>
                <w:szCs w:val="20"/>
              </w:rPr>
              <w:t xml:space="preserve"> </w:t>
            </w:r>
            <w:r w:rsidRPr="005A411C">
              <w:rPr>
                <w:rFonts w:ascii="Arial" w:eastAsia="Arial" w:hAnsi="Arial" w:cs="Arial"/>
                <w:sz w:val="20"/>
                <w:szCs w:val="20"/>
              </w:rPr>
              <w:t>(Table 6) </w:t>
            </w:r>
          </w:p>
        </w:tc>
      </w:tr>
    </w:tbl>
    <w:p w14:paraId="087BEFBA" w14:textId="77777777" w:rsidR="00472595" w:rsidRPr="005A411C" w:rsidRDefault="00472595" w:rsidP="00472595">
      <w:pPr>
        <w:rPr>
          <w:rFonts w:ascii="Arial" w:eastAsia="Arial" w:hAnsi="Arial" w:cs="Arial"/>
          <w:sz w:val="20"/>
          <w:szCs w:val="20"/>
        </w:rPr>
      </w:pPr>
    </w:p>
    <w:p w14:paraId="15A85916" w14:textId="77777777" w:rsidR="00472595" w:rsidRPr="005A411C" w:rsidRDefault="00472595" w:rsidP="00472595">
      <w:pPr>
        <w:rPr>
          <w:rFonts w:ascii="Arial" w:eastAsia="Arial" w:hAnsi="Arial" w:cs="Arial"/>
          <w:sz w:val="20"/>
          <w:szCs w:val="20"/>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438266C2"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766E626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03C1F93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Pugh JD, Twigg DE, Giles M, Myers H, Gelder L, Davis SM, King M. </w:t>
            </w:r>
            <w:proofErr w:type="gramStart"/>
            <w:r w:rsidRPr="005A411C">
              <w:rPr>
                <w:rFonts w:ascii="Arial" w:eastAsia="Arial" w:hAnsi="Arial" w:cs="Arial"/>
                <w:b/>
                <w:bCs/>
                <w:sz w:val="20"/>
                <w:szCs w:val="20"/>
              </w:rPr>
              <w:t>Impact</w:t>
            </w:r>
            <w:proofErr w:type="gramEnd"/>
            <w:r w:rsidRPr="005A411C">
              <w:rPr>
                <w:rFonts w:ascii="Arial" w:eastAsia="Arial" w:hAnsi="Arial" w:cs="Arial"/>
                <w:b/>
                <w:bCs/>
                <w:sz w:val="20"/>
                <w:szCs w:val="20"/>
              </w:rPr>
              <w:t xml:space="preserve"> and costs of home</w:t>
            </w:r>
            <w:r w:rsidRPr="005A411C">
              <w:rPr>
                <w:rFonts w:ascii="Cambria Math" w:eastAsia="Arial" w:hAnsi="Cambria Math" w:cs="Cambria Math"/>
                <w:b/>
                <w:bCs/>
                <w:sz w:val="20"/>
                <w:szCs w:val="20"/>
              </w:rPr>
              <w:t>‐</w:t>
            </w:r>
            <w:r w:rsidRPr="005A411C">
              <w:rPr>
                <w:rFonts w:ascii="Arial" w:eastAsia="Arial" w:hAnsi="Arial" w:cs="Arial"/>
                <w:b/>
                <w:bCs/>
                <w:sz w:val="20"/>
                <w:szCs w:val="20"/>
              </w:rPr>
              <w:t>based trial of void compared with the day care setting. Journal of Advanced Nursing. 2015 Mar;71(3):559-69.</w:t>
            </w:r>
            <w:r w:rsidRPr="005A411C">
              <w:rPr>
                <w:rFonts w:ascii="Arial" w:eastAsia="Arial" w:hAnsi="Arial" w:cs="Arial"/>
                <w:sz w:val="20"/>
                <w:szCs w:val="20"/>
              </w:rPr>
              <w:t> </w:t>
            </w:r>
          </w:p>
        </w:tc>
      </w:tr>
      <w:tr w:rsidR="00472595" w:rsidRPr="005A411C" w14:paraId="1D366A7F"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7CACE7A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1040074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0364E4C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50A9449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40" w:type="dxa"/>
            <w:tcBorders>
              <w:top w:val="nil"/>
              <w:left w:val="single" w:sz="6" w:space="0" w:color="auto"/>
              <w:bottom w:val="single" w:sz="6" w:space="0" w:color="auto"/>
              <w:right w:val="single" w:sz="6" w:space="0" w:color="auto"/>
            </w:tcBorders>
            <w:shd w:val="clear" w:color="auto" w:fill="B2B2B2"/>
            <w:hideMark/>
          </w:tcPr>
          <w:p w14:paraId="08B830D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1741A4E5"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4BA03B1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Cost-effectiveness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Retrospective study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Not stated (probably that of a Health System)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The time horizon covers the wait time, the trial of void (TOV) and the 30 days following a person’s first TOV attempt.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described in the paper (given the time horizon is less than one year, it appears discounting was not performed)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5D06C61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with a urinary catheter in situ. </w:t>
            </w:r>
          </w:p>
          <w:p w14:paraId="67EAC5D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Intervention:</w:t>
            </w:r>
            <w:r w:rsidRPr="005A411C">
              <w:rPr>
                <w:rFonts w:ascii="Arial" w:eastAsia="Arial" w:hAnsi="Arial" w:cs="Arial"/>
                <w:sz w:val="20"/>
                <w:szCs w:val="20"/>
              </w:rPr>
              <w:t xml:space="preserve"> Hospital in the Home (HITH)-based TOV. </w:t>
            </w:r>
            <w:r w:rsidRPr="005A411C">
              <w:rPr>
                <w:rFonts w:ascii="Arial" w:eastAsia="Arial" w:hAnsi="Arial" w:cs="Arial"/>
                <w:b/>
                <w:bCs/>
                <w:sz w:val="20"/>
                <w:szCs w:val="20"/>
              </w:rPr>
              <w:t>Comparator:</w:t>
            </w:r>
            <w:r w:rsidRPr="005A411C">
              <w:rPr>
                <w:rFonts w:ascii="Arial" w:eastAsia="Arial" w:hAnsi="Arial" w:cs="Arial"/>
                <w:sz w:val="20"/>
                <w:szCs w:val="20"/>
              </w:rPr>
              <w:t xml:space="preserve"> Day Procedure Unit (DPU).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34B570C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HITH was A$117 cheaper per patient than DPU. </w:t>
            </w:r>
          </w:p>
          <w:p w14:paraId="2FB42C5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Australian Dollars, Not explicitly stated (probably 2011)  </w:t>
            </w:r>
            <w:r w:rsidRPr="005A411C">
              <w:rPr>
                <w:rFonts w:ascii="Arial" w:eastAsia="Arial" w:hAnsi="Arial" w:cs="Arial"/>
                <w:sz w:val="20"/>
                <w:szCs w:val="20"/>
              </w:rPr>
              <w:br/>
              <w:t xml:space="preserve">Costs included: HITH average </w:t>
            </w:r>
            <w:proofErr w:type="gramStart"/>
            <w:r w:rsidRPr="005A411C">
              <w:rPr>
                <w:rFonts w:ascii="Arial" w:eastAsia="Arial" w:hAnsi="Arial" w:cs="Arial"/>
                <w:sz w:val="20"/>
                <w:szCs w:val="20"/>
              </w:rPr>
              <w:t>ward-equivalent</w:t>
            </w:r>
            <w:proofErr w:type="gramEnd"/>
            <w:r w:rsidRPr="005A411C">
              <w:rPr>
                <w:rFonts w:ascii="Arial" w:eastAsia="Arial" w:hAnsi="Arial" w:cs="Arial"/>
                <w:sz w:val="20"/>
                <w:szCs w:val="20"/>
              </w:rPr>
              <w:t xml:space="preserve"> and DPU average ward costs as well as costs for additional Emergency Department (ED) visits required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2E15688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Health difference: </w:t>
            </w:r>
            <w:r w:rsidRPr="005A411C">
              <w:rPr>
                <w:rFonts w:ascii="Arial" w:eastAsia="Arial" w:hAnsi="Arial" w:cs="Arial"/>
                <w:sz w:val="20"/>
                <w:szCs w:val="20"/>
              </w:rPr>
              <w:t>DPU wait time was 27.15 days (SD 44.58) compared with 14.83 (13.63) for HITH which was statistically significant (P=0.007). No statistically significant difference between successful first TOV between DPU and HITH. Insufficient patients to test for a difference in ED presentations following successful TOV. </w:t>
            </w:r>
          </w:p>
        </w:tc>
        <w:tc>
          <w:tcPr>
            <w:tcW w:w="2340" w:type="dxa"/>
            <w:tcBorders>
              <w:top w:val="single" w:sz="6" w:space="0" w:color="auto"/>
              <w:left w:val="single" w:sz="6" w:space="0" w:color="D0D0D0"/>
              <w:bottom w:val="single" w:sz="6" w:space="0" w:color="D0D0D0"/>
              <w:right w:val="single" w:sz="6" w:space="0" w:color="D0D0D0"/>
            </w:tcBorders>
            <w:shd w:val="clear" w:color="auto" w:fill="EFEFEF"/>
            <w:hideMark/>
          </w:tcPr>
          <w:p w14:paraId="0658175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w:t>
            </w:r>
          </w:p>
          <w:p w14:paraId="7C83B6E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Not reported. </w:t>
            </w:r>
          </w:p>
          <w:p w14:paraId="640C7709"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Not reported. </w:t>
            </w:r>
          </w:p>
          <w:p w14:paraId="4D3F7A3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0DCF0300"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C5FAF2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39AFCBC5"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59B2C15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Gathered from coded patient discharge abstracts from a tertiary level, university-affiliated hospital in metropolitan western Australia. </w:t>
            </w:r>
            <w:r w:rsidRPr="005A411C">
              <w:rPr>
                <w:rFonts w:ascii="Arial" w:eastAsia="Arial" w:hAnsi="Arial" w:cs="Arial"/>
                <w:sz w:val="20"/>
                <w:szCs w:val="20"/>
              </w:rPr>
              <w:br/>
            </w:r>
            <w:r w:rsidRPr="005A411C">
              <w:rPr>
                <w:rFonts w:ascii="Arial" w:eastAsia="Arial" w:hAnsi="Arial" w:cs="Arial"/>
                <w:b/>
                <w:bCs/>
                <w:sz w:val="20"/>
                <w:szCs w:val="20"/>
              </w:rPr>
              <w:t xml:space="preserve">Quality of life: </w:t>
            </w:r>
            <w:r w:rsidRPr="005A411C">
              <w:rPr>
                <w:rFonts w:ascii="Arial" w:eastAsia="Arial" w:hAnsi="Arial" w:cs="Arial"/>
                <w:sz w:val="20"/>
                <w:szCs w:val="20"/>
              </w:rPr>
              <w:t>Health utility was not measured.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Provided by the local finance department of the same hospital where outcomes were obtained from. ED visit costs taken from the Metropolitan Health Service 2009/2010 Annual Report and adjusted to 2011 prices. </w:t>
            </w:r>
          </w:p>
        </w:tc>
      </w:tr>
      <w:tr w:rsidR="00472595" w:rsidRPr="005A411C" w14:paraId="4D0A473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829220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4CC31D5D"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1E5C0F49"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‘Funded by an Edith Cowan University Industry Collaboration Grant – 2012 Round in Collaboration with Sir Charles Gairdner Hospital (Grant Number G1000423 SUB/31447)’ </w:t>
            </w:r>
          </w:p>
        </w:tc>
      </w:tr>
      <w:tr w:rsidR="00472595" w:rsidRPr="005A411C" w14:paraId="639E06C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44A5B5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44A7EFFD"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07787F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 (Table 6) </w:t>
            </w:r>
          </w:p>
        </w:tc>
      </w:tr>
    </w:tbl>
    <w:p w14:paraId="79AE8DE8" w14:textId="77777777" w:rsidR="00472595" w:rsidRPr="005A411C" w:rsidRDefault="00472595" w:rsidP="00472595">
      <w:pPr>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1565"/>
        <w:gridCol w:w="1728"/>
        <w:gridCol w:w="1523"/>
        <w:gridCol w:w="1966"/>
      </w:tblGrid>
      <w:tr w:rsidR="00472595" w:rsidRPr="005A411C" w14:paraId="576F356C"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886E4A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29FFDA8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Vianello A, Savoia F, Pipitone E, </w:t>
            </w:r>
            <w:proofErr w:type="spellStart"/>
            <w:r w:rsidRPr="005A411C">
              <w:rPr>
                <w:rFonts w:ascii="Arial" w:eastAsia="Arial" w:hAnsi="Arial" w:cs="Arial"/>
                <w:b/>
                <w:bCs/>
                <w:sz w:val="20"/>
                <w:szCs w:val="20"/>
              </w:rPr>
              <w:t>Nordio</w:t>
            </w:r>
            <w:proofErr w:type="spellEnd"/>
            <w:r w:rsidRPr="005A411C">
              <w:rPr>
                <w:rFonts w:ascii="Arial" w:eastAsia="Arial" w:hAnsi="Arial" w:cs="Arial"/>
                <w:b/>
                <w:bCs/>
                <w:sz w:val="20"/>
                <w:szCs w:val="20"/>
              </w:rPr>
              <w:t xml:space="preserve"> B, Gallina G, Paladini L, </w:t>
            </w:r>
            <w:proofErr w:type="spellStart"/>
            <w:r w:rsidRPr="005A411C">
              <w:rPr>
                <w:rFonts w:ascii="Arial" w:eastAsia="Arial" w:hAnsi="Arial" w:cs="Arial"/>
                <w:b/>
                <w:bCs/>
                <w:sz w:val="20"/>
                <w:szCs w:val="20"/>
              </w:rPr>
              <w:t>Concas</w:t>
            </w:r>
            <w:proofErr w:type="spellEnd"/>
            <w:r w:rsidRPr="005A411C">
              <w:rPr>
                <w:rFonts w:ascii="Arial" w:eastAsia="Arial" w:hAnsi="Arial" w:cs="Arial"/>
                <w:b/>
                <w:bCs/>
                <w:sz w:val="20"/>
                <w:szCs w:val="20"/>
              </w:rPr>
              <w:t xml:space="preserve"> A, Arcaro G, Gallan F, Pegoraro E. “Hospital at home” for neuromuscular disease patients with respiratory tract infection: a pilot study. Respiratory care. 2013 Dec 1;58(12):2061-8.</w:t>
            </w:r>
            <w:r w:rsidRPr="005A411C">
              <w:rPr>
                <w:rFonts w:ascii="Arial" w:eastAsia="Arial" w:hAnsi="Arial" w:cs="Arial"/>
                <w:sz w:val="20"/>
                <w:szCs w:val="20"/>
              </w:rPr>
              <w:t> </w:t>
            </w:r>
          </w:p>
        </w:tc>
      </w:tr>
      <w:tr w:rsidR="00472595" w:rsidRPr="005A411C" w14:paraId="04D57013"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60615BE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120FADC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650" w:type="dxa"/>
            <w:tcBorders>
              <w:top w:val="nil"/>
              <w:left w:val="single" w:sz="6" w:space="0" w:color="auto"/>
              <w:bottom w:val="single" w:sz="6" w:space="0" w:color="auto"/>
              <w:right w:val="single" w:sz="6" w:space="0" w:color="auto"/>
            </w:tcBorders>
            <w:shd w:val="clear" w:color="auto" w:fill="B2B2B2"/>
            <w:hideMark/>
          </w:tcPr>
          <w:p w14:paraId="7E8B2EC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545" w:type="dxa"/>
            <w:tcBorders>
              <w:top w:val="nil"/>
              <w:left w:val="single" w:sz="6" w:space="0" w:color="auto"/>
              <w:bottom w:val="single" w:sz="6" w:space="0" w:color="auto"/>
              <w:right w:val="single" w:sz="6" w:space="0" w:color="auto"/>
            </w:tcBorders>
            <w:shd w:val="clear" w:color="auto" w:fill="B2B2B2"/>
            <w:hideMark/>
          </w:tcPr>
          <w:p w14:paraId="3C8E163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1965" w:type="dxa"/>
            <w:tcBorders>
              <w:top w:val="nil"/>
              <w:left w:val="single" w:sz="6" w:space="0" w:color="auto"/>
              <w:bottom w:val="single" w:sz="6" w:space="0" w:color="auto"/>
              <w:right w:val="single" w:sz="6" w:space="0" w:color="auto"/>
            </w:tcBorders>
            <w:shd w:val="clear" w:color="auto" w:fill="B2B2B2"/>
            <w:hideMark/>
          </w:tcPr>
          <w:p w14:paraId="31F7A72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554ED904"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0B392CA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consequences analysis</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RCT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Within trial analysis of health outcomes and </w:t>
            </w:r>
          </w:p>
          <w:p w14:paraId="2B728212"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resource use. Unpaired t test was used to compare costs in both arms.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Not explicitly stated (probably Italian Health System)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Not reported (appears to only account for the time on treatment at home or in hospital with a further 3-month follow-up).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reported (given the time horizon is likely only a few months, it appears discounting was not performed)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62F4B4F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Adult neuromuscular</w:t>
            </w:r>
          </w:p>
          <w:p w14:paraId="60D066E9"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patients with respiratory </w:t>
            </w:r>
          </w:p>
          <w:p w14:paraId="3608F567"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tract infection requiring </w:t>
            </w:r>
          </w:p>
          <w:p w14:paraId="10BB347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hospital admission </w:t>
            </w:r>
          </w:p>
          <w:p w14:paraId="78D81D4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Intervention:</w:t>
            </w:r>
            <w:r w:rsidRPr="005A411C">
              <w:rPr>
                <w:rFonts w:ascii="Arial" w:eastAsia="Arial" w:hAnsi="Arial" w:cs="Arial"/>
                <w:sz w:val="20"/>
                <w:szCs w:val="20"/>
              </w:rPr>
              <w:t xml:space="preserve"> Hospital at home delivered primarily by a district nurse with follow-up from a pulmonologist and respiratory therapist. </w:t>
            </w:r>
            <w:r w:rsidRPr="005A411C">
              <w:rPr>
                <w:rFonts w:ascii="Arial" w:eastAsia="Arial" w:hAnsi="Arial" w:cs="Arial"/>
                <w:sz w:val="20"/>
                <w:szCs w:val="20"/>
              </w:rPr>
              <w:br/>
            </w:r>
            <w:r w:rsidRPr="005A411C">
              <w:rPr>
                <w:rFonts w:ascii="Arial" w:eastAsia="Arial" w:hAnsi="Arial" w:cs="Arial"/>
                <w:b/>
                <w:bCs/>
                <w:sz w:val="20"/>
                <w:szCs w:val="20"/>
              </w:rPr>
              <w:t xml:space="preserve">Comparator: </w:t>
            </w:r>
            <w:r w:rsidRPr="005A411C">
              <w:rPr>
                <w:rFonts w:ascii="Arial" w:eastAsia="Arial" w:hAnsi="Arial" w:cs="Arial"/>
                <w:sz w:val="20"/>
                <w:szCs w:val="20"/>
              </w:rPr>
              <w:t>Admission to hospital for inpatient treatment of respiratory tract infection.  </w:t>
            </w:r>
          </w:p>
        </w:tc>
        <w:tc>
          <w:tcPr>
            <w:tcW w:w="1650" w:type="dxa"/>
            <w:tcBorders>
              <w:top w:val="single" w:sz="6" w:space="0" w:color="auto"/>
              <w:left w:val="single" w:sz="6" w:space="0" w:color="D0D0D0"/>
              <w:bottom w:val="single" w:sz="6" w:space="0" w:color="D0D0D0"/>
              <w:right w:val="single" w:sz="6" w:space="0" w:color="D0D0D0"/>
            </w:tcBorders>
            <w:shd w:val="clear" w:color="auto" w:fill="EFEFEF"/>
            <w:hideMark/>
          </w:tcPr>
          <w:p w14:paraId="15E8368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Hospital at home was €8,348 cheaper than hospital care. </w:t>
            </w:r>
          </w:p>
          <w:p w14:paraId="0880140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Euros, 2010 </w:t>
            </w:r>
          </w:p>
          <w:p w14:paraId="348D6BF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Costs included: </w:t>
            </w:r>
            <w:r w:rsidRPr="005A411C">
              <w:rPr>
                <w:rFonts w:ascii="Arial" w:eastAsia="Arial" w:hAnsi="Arial" w:cs="Arial"/>
                <w:sz w:val="20"/>
                <w:szCs w:val="20"/>
              </w:rPr>
              <w:t xml:space="preserve">Home visits by pulmonologist, district nurse and respiratory therapist. Daily rental costs for mechanical cough assist and portable ventilator, antibiotic </w:t>
            </w:r>
            <w:proofErr w:type="gramStart"/>
            <w:r w:rsidRPr="005A411C">
              <w:rPr>
                <w:rFonts w:ascii="Arial" w:eastAsia="Arial" w:hAnsi="Arial" w:cs="Arial"/>
                <w:sz w:val="20"/>
                <w:szCs w:val="20"/>
              </w:rPr>
              <w:t>prescriptions</w:t>
            </w:r>
            <w:proofErr w:type="gramEnd"/>
            <w:r w:rsidRPr="005A411C">
              <w:rPr>
                <w:rFonts w:ascii="Arial" w:eastAsia="Arial" w:hAnsi="Arial" w:cs="Arial"/>
                <w:sz w:val="20"/>
                <w:szCs w:val="20"/>
              </w:rPr>
              <w:t xml:space="preserve"> and telephone calls. Hospital stays.  </w:t>
            </w:r>
          </w:p>
        </w:tc>
        <w:tc>
          <w:tcPr>
            <w:tcW w:w="1545" w:type="dxa"/>
            <w:tcBorders>
              <w:top w:val="single" w:sz="6" w:space="0" w:color="auto"/>
              <w:left w:val="single" w:sz="6" w:space="0" w:color="D0D0D0"/>
              <w:bottom w:val="single" w:sz="6" w:space="0" w:color="D0D0D0"/>
              <w:right w:val="single" w:sz="6" w:space="0" w:color="D0D0D0"/>
            </w:tcBorders>
            <w:shd w:val="clear" w:color="auto" w:fill="EFEFEF"/>
            <w:hideMark/>
          </w:tcPr>
          <w:p w14:paraId="3072F21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Health difference: </w:t>
            </w:r>
            <w:r w:rsidRPr="005A411C">
              <w:rPr>
                <w:rFonts w:ascii="Arial" w:eastAsia="Arial" w:hAnsi="Arial" w:cs="Arial"/>
                <w:sz w:val="20"/>
                <w:szCs w:val="20"/>
              </w:rPr>
              <w:t>Treatment failure, time to recovery and death 3-month follow-up were measured but none of these outcomes were statistically significant between the two groups. </w:t>
            </w:r>
          </w:p>
        </w:tc>
        <w:tc>
          <w:tcPr>
            <w:tcW w:w="1965" w:type="dxa"/>
            <w:tcBorders>
              <w:top w:val="single" w:sz="6" w:space="0" w:color="auto"/>
              <w:left w:val="single" w:sz="6" w:space="0" w:color="D0D0D0"/>
              <w:bottom w:val="single" w:sz="6" w:space="0" w:color="D0D0D0"/>
              <w:right w:val="single" w:sz="6" w:space="0" w:color="D0D0D0"/>
            </w:tcBorders>
            <w:shd w:val="clear" w:color="auto" w:fill="EFEFEF"/>
            <w:hideMark/>
          </w:tcPr>
          <w:p w14:paraId="44BF1C2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Not reported. </w:t>
            </w:r>
          </w:p>
          <w:p w14:paraId="72A7C0E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Not reported. </w:t>
            </w:r>
          </w:p>
          <w:p w14:paraId="28A17694"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07B9C4F2"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CE852B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3371C940"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7CC52D8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Within trial analysis with baseline data collected using clinical and functional measure. Data on mortality were collected at 3 months. </w:t>
            </w:r>
            <w:r w:rsidRPr="005A411C">
              <w:rPr>
                <w:rFonts w:ascii="Arial" w:eastAsia="Arial" w:hAnsi="Arial" w:cs="Arial"/>
                <w:sz w:val="20"/>
                <w:szCs w:val="20"/>
              </w:rPr>
              <w:br/>
            </w:r>
            <w:r w:rsidRPr="005A411C">
              <w:rPr>
                <w:rFonts w:ascii="Arial" w:eastAsia="Arial" w:hAnsi="Arial" w:cs="Arial"/>
                <w:b/>
                <w:bCs/>
                <w:sz w:val="20"/>
                <w:szCs w:val="20"/>
              </w:rPr>
              <w:t>Quality of life:</w:t>
            </w:r>
            <w:r w:rsidRPr="005A411C">
              <w:rPr>
                <w:rFonts w:ascii="Arial" w:eastAsia="Arial" w:hAnsi="Arial" w:cs="Arial"/>
                <w:sz w:val="20"/>
                <w:szCs w:val="20"/>
              </w:rPr>
              <w:t xml:space="preserve"> Health utility was not measured.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Both local and national unit cost sources were used. </w:t>
            </w:r>
          </w:p>
        </w:tc>
      </w:tr>
      <w:tr w:rsidR="00472595" w:rsidRPr="005A411C" w14:paraId="23012A4E"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F42714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449C7513"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7EC0C6ED"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Not reported </w:t>
            </w:r>
          </w:p>
        </w:tc>
      </w:tr>
      <w:tr w:rsidR="00472595" w:rsidRPr="005A411C" w14:paraId="6DAD7248"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14420D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3369BB4A"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206369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 (Table 6) </w:t>
            </w:r>
          </w:p>
        </w:tc>
      </w:tr>
    </w:tbl>
    <w:p w14:paraId="7A42DDB2" w14:textId="77777777" w:rsidR="00472595" w:rsidRDefault="00472595" w:rsidP="00472595">
      <w:pPr>
        <w:spacing w:after="100"/>
        <w:rPr>
          <w:rFonts w:ascii="Arial" w:eastAsia="Arial" w:hAnsi="Arial"/>
        </w:rPr>
      </w:pPr>
      <w:r>
        <w:rPr>
          <w:rFonts w:ascii="Arial" w:eastAsia="Arial" w:hAnsi="Arial"/>
        </w:rPr>
        <w:br w:type="page"/>
      </w:r>
    </w:p>
    <w:p w14:paraId="723FF15E" w14:textId="77777777" w:rsidR="00472595" w:rsidRPr="005A411C" w:rsidRDefault="00472595" w:rsidP="00472595">
      <w:pPr>
        <w:spacing w:after="100"/>
        <w:rPr>
          <w:rFonts w:eastAsia="Arial"/>
          <w:b/>
          <w:bCs/>
          <w:i/>
          <w:iCs/>
          <w:sz w:val="28"/>
          <w:szCs w:val="28"/>
        </w:rPr>
      </w:pPr>
      <w:r w:rsidRPr="005A411C">
        <w:rPr>
          <w:rFonts w:eastAsia="Arial"/>
          <w:b/>
          <w:bCs/>
          <w:i/>
          <w:iCs/>
          <w:sz w:val="28"/>
          <w:szCs w:val="28"/>
        </w:rPr>
        <w:lastRenderedPageBreak/>
        <w:t>Hospital at home for early discharge</w:t>
      </w:r>
    </w:p>
    <w:p w14:paraId="1A1B9F28" w14:textId="77777777" w:rsidR="00472595" w:rsidRPr="00425DB0" w:rsidRDefault="00472595" w:rsidP="00472595">
      <w:pPr>
        <w:rPr>
          <w:rFonts w:ascii="Arial" w:eastAsia="Arial" w:hAnsi="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650"/>
        <w:gridCol w:w="1545"/>
        <w:gridCol w:w="1995"/>
      </w:tblGrid>
      <w:tr w:rsidR="00472595" w:rsidRPr="005A411C" w14:paraId="01189AE6"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0B58CB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3FE2F68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Echevarria C, Gray J, Hartley T, Steer J, Miller J, Simpson AJ, Gibson GJ, Bourke SC. Home treatment of COPD exacerbation selected by DECAF score: a non-inferiority, randomised controlled trial and economic evaluation. Thorax. 2018 Aug 1;73(8):713-22.</w:t>
            </w:r>
            <w:r w:rsidRPr="005A411C">
              <w:rPr>
                <w:rFonts w:ascii="Arial" w:eastAsia="Arial" w:hAnsi="Arial" w:cs="Arial"/>
                <w:sz w:val="20"/>
                <w:szCs w:val="20"/>
              </w:rPr>
              <w:t> </w:t>
            </w:r>
          </w:p>
        </w:tc>
      </w:tr>
      <w:tr w:rsidR="00472595" w:rsidRPr="005A411C" w14:paraId="2C5F94FA"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27FB14B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66567BE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650" w:type="dxa"/>
            <w:tcBorders>
              <w:top w:val="nil"/>
              <w:left w:val="single" w:sz="6" w:space="0" w:color="auto"/>
              <w:bottom w:val="single" w:sz="6" w:space="0" w:color="auto"/>
              <w:right w:val="single" w:sz="6" w:space="0" w:color="auto"/>
            </w:tcBorders>
            <w:shd w:val="clear" w:color="auto" w:fill="B2B2B2"/>
            <w:hideMark/>
          </w:tcPr>
          <w:p w14:paraId="1EDD61C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545" w:type="dxa"/>
            <w:tcBorders>
              <w:top w:val="nil"/>
              <w:left w:val="single" w:sz="6" w:space="0" w:color="auto"/>
              <w:bottom w:val="single" w:sz="6" w:space="0" w:color="auto"/>
              <w:right w:val="single" w:sz="6" w:space="0" w:color="auto"/>
            </w:tcBorders>
            <w:shd w:val="clear" w:color="auto" w:fill="B2B2B2"/>
            <w:hideMark/>
          </w:tcPr>
          <w:p w14:paraId="2DFD825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1965" w:type="dxa"/>
            <w:tcBorders>
              <w:top w:val="nil"/>
              <w:left w:val="single" w:sz="6" w:space="0" w:color="auto"/>
              <w:bottom w:val="single" w:sz="6" w:space="0" w:color="auto"/>
              <w:right w:val="single" w:sz="6" w:space="0" w:color="auto"/>
            </w:tcBorders>
            <w:shd w:val="clear" w:color="auto" w:fill="B2B2B2"/>
            <w:hideMark/>
          </w:tcPr>
          <w:p w14:paraId="717EE68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38A56D7A"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69E3081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Cost-utility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Mean difference in costs were calculated based on tariff costs. Bootstrapping was used to estimate 95% CIs.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UK NHS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90 days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applicable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45B97EC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with</w:t>
            </w:r>
            <w:r w:rsidRPr="005A411C">
              <w:rPr>
                <w:rFonts w:ascii="Arial" w:eastAsia="Arial" w:hAnsi="Arial" w:cs="Arial"/>
                <w:b/>
                <w:bCs/>
                <w:sz w:val="20"/>
                <w:szCs w:val="20"/>
              </w:rPr>
              <w:t xml:space="preserve"> </w:t>
            </w:r>
            <w:r w:rsidRPr="005A411C">
              <w:rPr>
                <w:rFonts w:ascii="Arial" w:eastAsia="Arial" w:hAnsi="Arial" w:cs="Arial"/>
                <w:sz w:val="20"/>
                <w:szCs w:val="20"/>
              </w:rPr>
              <w:t>low mortality risk (DECAF 0–1), </w:t>
            </w:r>
          </w:p>
          <w:p w14:paraId="78420CEE"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aged 35 years or older, 10 or more smoking pack-years, and </w:t>
            </w:r>
          </w:p>
          <w:p w14:paraId="18F708D7"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pre-existing or admission obstructive spirometry </w:t>
            </w:r>
            <w:r w:rsidRPr="005A411C">
              <w:rPr>
                <w:rFonts w:ascii="Arial" w:eastAsia="Arial" w:hAnsi="Arial" w:cs="Arial"/>
                <w:sz w:val="20"/>
                <w:szCs w:val="20"/>
              </w:rPr>
              <w:br/>
            </w:r>
            <w:r w:rsidRPr="005A411C">
              <w:rPr>
                <w:rFonts w:ascii="Arial" w:eastAsia="Arial" w:hAnsi="Arial" w:cs="Arial"/>
                <w:b/>
                <w:bCs/>
                <w:sz w:val="20"/>
                <w:szCs w:val="20"/>
              </w:rPr>
              <w:t>Intervention:</w:t>
            </w:r>
            <w:r w:rsidRPr="005A411C">
              <w:rPr>
                <w:rFonts w:ascii="Arial" w:eastAsia="Arial" w:hAnsi="Arial" w:cs="Arial"/>
                <w:sz w:val="20"/>
                <w:szCs w:val="20"/>
              </w:rPr>
              <w:t xml:space="preserve"> Hospital at Home (HAH) – typically 5 days </w:t>
            </w:r>
            <w:r w:rsidRPr="005A411C">
              <w:rPr>
                <w:rFonts w:ascii="Arial" w:eastAsia="Arial" w:hAnsi="Arial" w:cs="Arial"/>
                <w:sz w:val="20"/>
                <w:szCs w:val="20"/>
              </w:rPr>
              <w:br/>
            </w:r>
            <w:r w:rsidRPr="005A411C">
              <w:rPr>
                <w:rFonts w:ascii="Arial" w:eastAsia="Arial" w:hAnsi="Arial" w:cs="Arial"/>
                <w:b/>
                <w:bCs/>
                <w:sz w:val="20"/>
                <w:szCs w:val="20"/>
              </w:rPr>
              <w:t>Comparator:</w:t>
            </w:r>
            <w:r w:rsidRPr="005A411C">
              <w:rPr>
                <w:rFonts w:ascii="Arial" w:eastAsia="Arial" w:hAnsi="Arial" w:cs="Arial"/>
                <w:sz w:val="20"/>
                <w:szCs w:val="20"/>
              </w:rPr>
              <w:t xml:space="preserve"> Usual care (UC) which included measures for quick discharge such as supported discharge by respiratory specialist nurse </w:t>
            </w:r>
          </w:p>
        </w:tc>
        <w:tc>
          <w:tcPr>
            <w:tcW w:w="1650" w:type="dxa"/>
            <w:tcBorders>
              <w:top w:val="single" w:sz="6" w:space="0" w:color="auto"/>
              <w:left w:val="single" w:sz="6" w:space="0" w:color="D0D0D0"/>
              <w:bottom w:val="single" w:sz="6" w:space="0" w:color="D0D0D0"/>
              <w:right w:val="single" w:sz="6" w:space="0" w:color="D0D0D0"/>
            </w:tcBorders>
            <w:shd w:val="clear" w:color="auto" w:fill="EFEFEF"/>
            <w:hideMark/>
          </w:tcPr>
          <w:p w14:paraId="581AD5A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xml:space="preserve"> cost £1,016 lower than UC per admission. </w:t>
            </w:r>
          </w:p>
          <w:p w14:paraId="1884492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British Pound, not provided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Bed stays,</w:t>
            </w:r>
            <w:r w:rsidRPr="005A411C">
              <w:rPr>
                <w:rFonts w:ascii="Arial" w:eastAsia="Arial" w:hAnsi="Arial" w:cs="Arial"/>
                <w:b/>
                <w:bCs/>
                <w:sz w:val="20"/>
                <w:szCs w:val="20"/>
              </w:rPr>
              <w:t xml:space="preserve"> </w:t>
            </w:r>
            <w:r w:rsidRPr="005A411C">
              <w:rPr>
                <w:rFonts w:ascii="Arial" w:eastAsia="Arial" w:hAnsi="Arial" w:cs="Arial"/>
                <w:sz w:val="20"/>
                <w:szCs w:val="20"/>
              </w:rPr>
              <w:t>treatment costs, formal social care, home visits and A&amp;E visits after discharge. </w:t>
            </w:r>
          </w:p>
        </w:tc>
        <w:tc>
          <w:tcPr>
            <w:tcW w:w="1545" w:type="dxa"/>
            <w:tcBorders>
              <w:top w:val="single" w:sz="6" w:space="0" w:color="auto"/>
              <w:left w:val="single" w:sz="6" w:space="0" w:color="D0D0D0"/>
              <w:bottom w:val="single" w:sz="6" w:space="0" w:color="D0D0D0"/>
              <w:right w:val="single" w:sz="6" w:space="0" w:color="D0D0D0"/>
            </w:tcBorders>
            <w:shd w:val="clear" w:color="auto" w:fill="EFEFEF"/>
            <w:hideMark/>
          </w:tcPr>
          <w:p w14:paraId="25F842C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Health difference:</w:t>
            </w:r>
            <w:r w:rsidRPr="005A411C">
              <w:rPr>
                <w:rFonts w:ascii="Arial" w:eastAsia="Arial" w:hAnsi="Arial" w:cs="Arial"/>
                <w:sz w:val="20"/>
                <w:szCs w:val="20"/>
              </w:rPr>
              <w:t xml:space="preserve"> HAH produced 0.003 more QALY gains per patient. </w:t>
            </w:r>
          </w:p>
          <w:p w14:paraId="40278B3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1965" w:type="dxa"/>
            <w:tcBorders>
              <w:top w:val="single" w:sz="6" w:space="0" w:color="auto"/>
              <w:left w:val="single" w:sz="6" w:space="0" w:color="D0D0D0"/>
              <w:bottom w:val="single" w:sz="6" w:space="0" w:color="D0D0D0"/>
              <w:right w:val="single" w:sz="6" w:space="0" w:color="D0D0D0"/>
            </w:tcBorders>
            <w:shd w:val="clear" w:color="auto" w:fill="EFEFEF"/>
            <w:hideMark/>
          </w:tcPr>
          <w:p w14:paraId="48138CA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Incremental cost per additional QALY was £338.67* </w:t>
            </w:r>
          </w:p>
          <w:p w14:paraId="31089354"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Probabilistic sensitivity analysis showed a 90% probability of cost-effectiveness.  </w:t>
            </w:r>
          </w:p>
          <w:p w14:paraId="3108C61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010979B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D65AF7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2FAC0BC6"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63903E1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Mortality and length of stay was identified in the randomised controlled trial. </w:t>
            </w:r>
            <w:r w:rsidRPr="005A411C">
              <w:rPr>
                <w:rFonts w:ascii="Arial" w:eastAsia="Arial" w:hAnsi="Arial" w:cs="Arial"/>
                <w:sz w:val="20"/>
                <w:szCs w:val="20"/>
              </w:rPr>
              <w:br/>
            </w:r>
            <w:r w:rsidRPr="005A411C">
              <w:rPr>
                <w:rFonts w:ascii="Arial" w:eastAsia="Arial" w:hAnsi="Arial" w:cs="Arial"/>
                <w:b/>
                <w:bCs/>
                <w:sz w:val="20"/>
                <w:szCs w:val="20"/>
              </w:rPr>
              <w:t>Quality of life:</w:t>
            </w:r>
            <w:r w:rsidRPr="005A411C">
              <w:rPr>
                <w:rFonts w:ascii="Arial" w:eastAsia="Arial" w:hAnsi="Arial" w:cs="Arial"/>
                <w:sz w:val="20"/>
                <w:szCs w:val="20"/>
              </w:rPr>
              <w:t xml:space="preserve"> Health utility data was collected using EQ-5D-5L questionnaire.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Resource use and costs were defined based on</w:t>
            </w:r>
            <w:r w:rsidRPr="005A411C">
              <w:rPr>
                <w:rFonts w:ascii="Arial" w:eastAsia="Arial" w:hAnsi="Arial" w:cs="Arial"/>
                <w:b/>
                <w:bCs/>
                <w:sz w:val="20"/>
                <w:szCs w:val="20"/>
              </w:rPr>
              <w:t xml:space="preserve"> </w:t>
            </w:r>
            <w:r w:rsidRPr="005A411C">
              <w:rPr>
                <w:rFonts w:ascii="Arial" w:eastAsia="Arial" w:hAnsi="Arial" w:cs="Arial"/>
                <w:sz w:val="20"/>
                <w:szCs w:val="20"/>
              </w:rPr>
              <w:t>the randomised controlled trial and trust tariffs. </w:t>
            </w:r>
          </w:p>
        </w:tc>
      </w:tr>
      <w:tr w:rsidR="00472595" w:rsidRPr="005A411C" w14:paraId="6C415CC5"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64C681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289B9DBC"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2290D081"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Funded by the National Institute for Health Research (NIHR) under its Research for Patient Benefit (</w:t>
            </w:r>
            <w:proofErr w:type="spellStart"/>
            <w:r w:rsidRPr="005A411C">
              <w:rPr>
                <w:rFonts w:ascii="Arial" w:eastAsia="Arial" w:hAnsi="Arial" w:cs="Arial"/>
                <w:sz w:val="20"/>
                <w:szCs w:val="20"/>
              </w:rPr>
              <w:t>RfPB</w:t>
            </w:r>
            <w:proofErr w:type="spellEnd"/>
            <w:r w:rsidRPr="005A411C">
              <w:rPr>
                <w:rFonts w:ascii="Arial" w:eastAsia="Arial" w:hAnsi="Arial" w:cs="Arial"/>
                <w:sz w:val="20"/>
                <w:szCs w:val="20"/>
              </w:rPr>
              <w:t>) Programme (Grant Reference Number PB-PG-0213-30105). Funding was also provided by the Northumbria Healthcare NHS Foundation Trust Teaching and Research Fellowship Programme. </w:t>
            </w:r>
          </w:p>
        </w:tc>
      </w:tr>
      <w:tr w:rsidR="00472595" w:rsidRPr="005A411C" w14:paraId="772E2C4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4FF09F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Directly Applicable (Table 5) </w:t>
            </w:r>
          </w:p>
        </w:tc>
      </w:tr>
      <w:tr w:rsidR="00472595" w:rsidRPr="005A411C" w14:paraId="1D46213E"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166BBF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Minor limitations (Table 6) </w:t>
            </w:r>
          </w:p>
        </w:tc>
      </w:tr>
      <w:tr w:rsidR="00472595" w:rsidRPr="005A411C" w14:paraId="17675DF5"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675FC93"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*Estimated by the NICE team not the authors. </w:t>
            </w:r>
          </w:p>
        </w:tc>
      </w:tr>
    </w:tbl>
    <w:p w14:paraId="738C4F93" w14:textId="77777777" w:rsidR="00472595" w:rsidRPr="005A411C" w:rsidRDefault="00472595" w:rsidP="00472595">
      <w:pPr>
        <w:rPr>
          <w:rFonts w:ascii="Arial" w:eastAsia="Arial" w:hAnsi="Arial" w:cs="Arial"/>
          <w:sz w:val="20"/>
          <w:szCs w:val="20"/>
        </w:rPr>
      </w:pPr>
      <w:r w:rsidRPr="005A411C">
        <w:rPr>
          <w:rFonts w:ascii="Arial" w:eastAsia="Arial" w:hAnsi="Arial" w:cs="Arial"/>
          <w:sz w:val="20"/>
          <w:szCs w:val="20"/>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650"/>
        <w:gridCol w:w="1545"/>
        <w:gridCol w:w="1995"/>
      </w:tblGrid>
      <w:tr w:rsidR="00472595" w:rsidRPr="005A411C" w14:paraId="274FB0EA"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68D5B6D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69D4E48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González-Ramallo VJ, Mirón-Rubio M, </w:t>
            </w:r>
            <w:proofErr w:type="spellStart"/>
            <w:r w:rsidRPr="005A411C">
              <w:rPr>
                <w:rFonts w:ascii="Arial" w:eastAsia="Arial" w:hAnsi="Arial" w:cs="Arial"/>
                <w:b/>
                <w:bCs/>
                <w:sz w:val="20"/>
                <w:szCs w:val="20"/>
              </w:rPr>
              <w:t>Mujal</w:t>
            </w:r>
            <w:proofErr w:type="spellEnd"/>
            <w:r w:rsidRPr="005A411C">
              <w:rPr>
                <w:rFonts w:ascii="Arial" w:eastAsia="Arial" w:hAnsi="Arial" w:cs="Arial"/>
                <w:b/>
                <w:bCs/>
                <w:sz w:val="20"/>
                <w:szCs w:val="20"/>
              </w:rPr>
              <w:t xml:space="preserve"> A, Estrada O, </w:t>
            </w:r>
            <w:proofErr w:type="spellStart"/>
            <w:r w:rsidRPr="005A411C">
              <w:rPr>
                <w:rFonts w:ascii="Arial" w:eastAsia="Arial" w:hAnsi="Arial" w:cs="Arial"/>
                <w:b/>
                <w:bCs/>
                <w:sz w:val="20"/>
                <w:szCs w:val="20"/>
              </w:rPr>
              <w:t>Forné</w:t>
            </w:r>
            <w:proofErr w:type="spellEnd"/>
            <w:r w:rsidRPr="005A411C">
              <w:rPr>
                <w:rFonts w:ascii="Arial" w:eastAsia="Arial" w:hAnsi="Arial" w:cs="Arial"/>
                <w:b/>
                <w:bCs/>
                <w:sz w:val="20"/>
                <w:szCs w:val="20"/>
              </w:rPr>
              <w:t xml:space="preserve"> C, Aragón B, Rivera AJ. Costs of outpatient parenteral antimicrobial therapy (OPAT) administered by Hospital at Home units in Spain. International journal of antimicrobial agents. 2017 Jul 1;50(1):114-8.</w:t>
            </w:r>
            <w:r w:rsidRPr="005A411C">
              <w:rPr>
                <w:rFonts w:ascii="Arial" w:eastAsia="Arial" w:hAnsi="Arial" w:cs="Arial"/>
                <w:sz w:val="20"/>
                <w:szCs w:val="20"/>
              </w:rPr>
              <w:t> </w:t>
            </w:r>
          </w:p>
        </w:tc>
      </w:tr>
      <w:tr w:rsidR="00472595" w:rsidRPr="005A411C" w14:paraId="5FB5B2EF"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742B86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15A843F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650" w:type="dxa"/>
            <w:tcBorders>
              <w:top w:val="nil"/>
              <w:left w:val="single" w:sz="6" w:space="0" w:color="auto"/>
              <w:bottom w:val="single" w:sz="6" w:space="0" w:color="auto"/>
              <w:right w:val="single" w:sz="6" w:space="0" w:color="auto"/>
            </w:tcBorders>
            <w:shd w:val="clear" w:color="auto" w:fill="B2B2B2"/>
            <w:hideMark/>
          </w:tcPr>
          <w:p w14:paraId="7345508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545" w:type="dxa"/>
            <w:tcBorders>
              <w:top w:val="nil"/>
              <w:left w:val="single" w:sz="6" w:space="0" w:color="auto"/>
              <w:bottom w:val="single" w:sz="6" w:space="0" w:color="auto"/>
              <w:right w:val="single" w:sz="6" w:space="0" w:color="auto"/>
            </w:tcBorders>
            <w:shd w:val="clear" w:color="auto" w:fill="B2B2B2"/>
            <w:hideMark/>
          </w:tcPr>
          <w:p w14:paraId="452FEC9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1995" w:type="dxa"/>
            <w:tcBorders>
              <w:top w:val="nil"/>
              <w:left w:val="single" w:sz="6" w:space="0" w:color="auto"/>
              <w:bottom w:val="single" w:sz="6" w:space="0" w:color="auto"/>
              <w:right w:val="single" w:sz="6" w:space="0" w:color="auto"/>
            </w:tcBorders>
            <w:shd w:val="clear" w:color="auto" w:fill="B2B2B2"/>
            <w:hideMark/>
          </w:tcPr>
          <w:p w14:paraId="5A934B1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38FD6253"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589E706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comparison analysis </w:t>
            </w:r>
            <w:r w:rsidRPr="005A411C">
              <w:rPr>
                <w:rFonts w:ascii="Arial" w:eastAsia="Arial" w:hAnsi="Arial" w:cs="Arial"/>
                <w:sz w:val="20"/>
                <w:szCs w:val="20"/>
              </w:rPr>
              <w:br/>
            </w:r>
            <w:r w:rsidRPr="005A411C">
              <w:rPr>
                <w:rFonts w:ascii="Arial" w:eastAsia="Arial" w:hAnsi="Arial" w:cs="Arial"/>
                <w:b/>
                <w:bCs/>
                <w:sz w:val="20"/>
                <w:szCs w:val="20"/>
              </w:rPr>
              <w:lastRenderedPageBreak/>
              <w:t>Study design:</w:t>
            </w:r>
            <w:r w:rsidRPr="005A411C">
              <w:rPr>
                <w:rFonts w:ascii="Arial" w:eastAsia="Arial" w:hAnsi="Arial" w:cs="Arial"/>
                <w:sz w:val="20"/>
                <w:szCs w:val="20"/>
              </w:rPr>
              <w:t xml:space="preserve"> Trial-based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Economic evaluation of retrospective cohorts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Spanish National Health System </w:t>
            </w:r>
            <w:r w:rsidRPr="005A411C">
              <w:rPr>
                <w:rFonts w:ascii="Arial" w:eastAsia="Arial" w:hAnsi="Arial" w:cs="Arial"/>
                <w:sz w:val="20"/>
                <w:szCs w:val="20"/>
              </w:rPr>
              <w:br/>
            </w:r>
            <w:r w:rsidRPr="005A411C">
              <w:rPr>
                <w:rFonts w:ascii="Arial" w:eastAsia="Arial" w:hAnsi="Arial" w:cs="Arial"/>
                <w:b/>
                <w:bCs/>
                <w:sz w:val="20"/>
                <w:szCs w:val="20"/>
              </w:rPr>
              <w:t xml:space="preserve">Time horizon: </w:t>
            </w:r>
            <w:r w:rsidRPr="005A411C">
              <w:rPr>
                <w:rFonts w:ascii="Arial" w:eastAsia="Arial" w:hAnsi="Arial" w:cs="Arial"/>
                <w:sz w:val="20"/>
                <w:szCs w:val="20"/>
              </w:rPr>
              <w:t>The time horizon covers the infectious period and re-admissions within 30 days following discharge.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reported (given the time horizon is less than one year, it appears discounting was not performed)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514A5F9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Population: </w:t>
            </w:r>
            <w:r w:rsidRPr="005A411C">
              <w:rPr>
                <w:rFonts w:ascii="Arial" w:eastAsia="Arial" w:hAnsi="Arial" w:cs="Arial"/>
                <w:sz w:val="20"/>
                <w:szCs w:val="20"/>
              </w:rPr>
              <w:t xml:space="preserve">Patients with diagnostic </w:t>
            </w:r>
            <w:r w:rsidRPr="005A411C">
              <w:rPr>
                <w:rFonts w:ascii="Arial" w:eastAsia="Arial" w:hAnsi="Arial" w:cs="Arial"/>
                <w:sz w:val="20"/>
                <w:szCs w:val="20"/>
              </w:rPr>
              <w:lastRenderedPageBreak/>
              <w:t xml:space="preserve">certainty of infection requiring </w:t>
            </w:r>
            <w:proofErr w:type="spellStart"/>
            <w:r w:rsidRPr="005A411C">
              <w:rPr>
                <w:rFonts w:ascii="Arial" w:eastAsia="Arial" w:hAnsi="Arial" w:cs="Arial"/>
                <w:sz w:val="20"/>
                <w:szCs w:val="20"/>
              </w:rPr>
              <w:t>i.v.</w:t>
            </w:r>
            <w:proofErr w:type="spellEnd"/>
            <w:r w:rsidRPr="005A411C">
              <w:rPr>
                <w:rFonts w:ascii="Arial" w:eastAsia="Arial" w:hAnsi="Arial" w:cs="Arial"/>
                <w:sz w:val="20"/>
                <w:szCs w:val="20"/>
              </w:rPr>
              <w:t xml:space="preserve"> antimicrobials </w:t>
            </w:r>
          </w:p>
          <w:p w14:paraId="2D4193E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Intervention:</w:t>
            </w:r>
            <w:r w:rsidRPr="005A411C">
              <w:rPr>
                <w:rFonts w:ascii="Arial" w:eastAsia="Arial" w:hAnsi="Arial" w:cs="Arial"/>
                <w:sz w:val="20"/>
                <w:szCs w:val="20"/>
              </w:rPr>
              <w:t xml:space="preserve"> Outpatient parenteral antimicrobial therapy (OPAT) administered by Hospital at Home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 xml:space="preserve">Comparator: </w:t>
            </w:r>
            <w:r w:rsidRPr="005A411C">
              <w:rPr>
                <w:rFonts w:ascii="Arial" w:eastAsia="Arial" w:hAnsi="Arial" w:cs="Arial"/>
                <w:sz w:val="20"/>
                <w:szCs w:val="20"/>
              </w:rPr>
              <w:t>Conventional hospitalisation  </w:t>
            </w:r>
          </w:p>
        </w:tc>
        <w:tc>
          <w:tcPr>
            <w:tcW w:w="1650" w:type="dxa"/>
            <w:tcBorders>
              <w:top w:val="single" w:sz="6" w:space="0" w:color="auto"/>
              <w:left w:val="single" w:sz="6" w:space="0" w:color="D0D0D0"/>
              <w:bottom w:val="single" w:sz="6" w:space="0" w:color="D0D0D0"/>
              <w:right w:val="single" w:sz="6" w:space="0" w:color="D0D0D0"/>
            </w:tcBorders>
            <w:shd w:val="clear" w:color="auto" w:fill="EFEFEF"/>
            <w:hideMark/>
          </w:tcPr>
          <w:p w14:paraId="47D39DF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Cost difference:</w:t>
            </w:r>
            <w:r w:rsidRPr="005A411C">
              <w:rPr>
                <w:rFonts w:ascii="Arial" w:eastAsia="Arial" w:hAnsi="Arial" w:cs="Arial"/>
                <w:sz w:val="20"/>
                <w:szCs w:val="20"/>
              </w:rPr>
              <w:t>  </w:t>
            </w:r>
          </w:p>
          <w:p w14:paraId="1C5F1A0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Outpatient stays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xml:space="preserve">) cost €3,001 </w:t>
            </w:r>
            <w:r w:rsidRPr="005A411C">
              <w:rPr>
                <w:rFonts w:ascii="Arial" w:eastAsia="Arial" w:hAnsi="Arial" w:cs="Arial"/>
                <w:sz w:val="20"/>
                <w:szCs w:val="20"/>
              </w:rPr>
              <w:lastRenderedPageBreak/>
              <w:t>(95% CI €2,700-€3,417) lower than Inpatient stays.  </w:t>
            </w:r>
          </w:p>
          <w:p w14:paraId="0775E1C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Inpatient stays cost €4,357 (95% CI €3,947-€4,977) compared to outpatient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stays which cost €1,356 (95% CI €1,247-€1,560) </w:t>
            </w:r>
          </w:p>
          <w:p w14:paraId="506325F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Euros, Not provided – however analysis covers 2012-2013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 xml:space="preserve">The total cost of each infectious episode was calculated by adding the costs of </w:t>
            </w:r>
            <w:proofErr w:type="spellStart"/>
            <w:r w:rsidRPr="005A411C">
              <w:rPr>
                <w:rFonts w:ascii="Arial" w:eastAsia="Arial" w:hAnsi="Arial" w:cs="Arial"/>
                <w:sz w:val="20"/>
                <w:szCs w:val="20"/>
              </w:rPr>
              <w:t>inaptient</w:t>
            </w:r>
            <w:proofErr w:type="spellEnd"/>
            <w:r w:rsidRPr="005A411C">
              <w:rPr>
                <w:rFonts w:ascii="Arial" w:eastAsia="Arial" w:hAnsi="Arial" w:cs="Arial"/>
                <w:sz w:val="20"/>
                <w:szCs w:val="20"/>
              </w:rPr>
              <w:t xml:space="preserve"> stays (if any), the cost of outpatient stays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and re-admissions (if any) together. </w:t>
            </w:r>
          </w:p>
        </w:tc>
        <w:tc>
          <w:tcPr>
            <w:tcW w:w="1545" w:type="dxa"/>
            <w:tcBorders>
              <w:top w:val="single" w:sz="6" w:space="0" w:color="auto"/>
              <w:left w:val="single" w:sz="6" w:space="0" w:color="D0D0D0"/>
              <w:bottom w:val="single" w:sz="6" w:space="0" w:color="D0D0D0"/>
              <w:right w:val="single" w:sz="6" w:space="0" w:color="D0D0D0"/>
            </w:tcBorders>
            <w:shd w:val="clear" w:color="auto" w:fill="EFEFEF"/>
            <w:hideMark/>
          </w:tcPr>
          <w:p w14:paraId="06B582E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Health difference:</w:t>
            </w:r>
            <w:r w:rsidRPr="005A411C">
              <w:rPr>
                <w:rFonts w:ascii="Arial" w:eastAsia="Arial" w:hAnsi="Arial" w:cs="Arial"/>
                <w:sz w:val="20"/>
                <w:szCs w:val="20"/>
              </w:rPr>
              <w:t xml:space="preserve"> Although not </w:t>
            </w:r>
            <w:r w:rsidRPr="005A411C">
              <w:rPr>
                <w:rFonts w:ascii="Arial" w:eastAsia="Arial" w:hAnsi="Arial" w:cs="Arial"/>
                <w:sz w:val="20"/>
                <w:szCs w:val="20"/>
              </w:rPr>
              <w:lastRenderedPageBreak/>
              <w:t xml:space="preserve">reported in greater detail, the authors state the ‘results on clinical effectiveness and safety are consistent with other </w:t>
            </w:r>
            <w:proofErr w:type="gramStart"/>
            <w:r w:rsidRPr="005A411C">
              <w:rPr>
                <w:rFonts w:ascii="Arial" w:eastAsia="Arial" w:hAnsi="Arial" w:cs="Arial"/>
                <w:sz w:val="20"/>
                <w:szCs w:val="20"/>
              </w:rPr>
              <w:t>reports’</w:t>
            </w:r>
            <w:proofErr w:type="gramEnd"/>
            <w:r w:rsidRPr="005A411C">
              <w:rPr>
                <w:rFonts w:ascii="Arial" w:eastAsia="Arial" w:hAnsi="Arial" w:cs="Arial"/>
                <w:sz w:val="20"/>
                <w:szCs w:val="20"/>
              </w:rPr>
              <w:t>. </w:t>
            </w:r>
          </w:p>
          <w:p w14:paraId="7C6B9488"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1995" w:type="dxa"/>
            <w:tcBorders>
              <w:top w:val="single" w:sz="6" w:space="0" w:color="auto"/>
              <w:left w:val="single" w:sz="6" w:space="0" w:color="D0D0D0"/>
              <w:bottom w:val="single" w:sz="6" w:space="0" w:color="D0D0D0"/>
              <w:right w:val="single" w:sz="6" w:space="0" w:color="D0D0D0"/>
            </w:tcBorders>
            <w:shd w:val="clear" w:color="auto" w:fill="EFEFEF"/>
            <w:hideMark/>
          </w:tcPr>
          <w:p w14:paraId="462E239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Incremental analysis:</w:t>
            </w:r>
            <w:r w:rsidRPr="005A411C">
              <w:rPr>
                <w:rFonts w:ascii="Arial" w:eastAsia="Arial" w:hAnsi="Arial" w:cs="Arial"/>
                <w:sz w:val="20"/>
                <w:szCs w:val="20"/>
              </w:rPr>
              <w:t xml:space="preserve"> Not applicable as this was </w:t>
            </w:r>
            <w:r w:rsidRPr="005A411C">
              <w:rPr>
                <w:rFonts w:ascii="Arial" w:eastAsia="Arial" w:hAnsi="Arial" w:cs="Arial"/>
                <w:sz w:val="20"/>
                <w:szCs w:val="20"/>
              </w:rPr>
              <w:lastRenderedPageBreak/>
              <w:t>a cost-comparison study. </w:t>
            </w:r>
          </w:p>
          <w:p w14:paraId="731806D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 xml:space="preserve">Analysis of uncertainty: </w:t>
            </w:r>
            <w:r w:rsidRPr="005A411C">
              <w:rPr>
                <w:rFonts w:ascii="Arial" w:eastAsia="Arial" w:hAnsi="Arial" w:cs="Arial"/>
                <w:sz w:val="20"/>
                <w:szCs w:val="20"/>
              </w:rPr>
              <w:t>Not reported.  </w:t>
            </w:r>
          </w:p>
          <w:p w14:paraId="7BCB154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1F81FB9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BB1CFE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Data sources</w:t>
            </w:r>
            <w:r w:rsidRPr="005A411C">
              <w:rPr>
                <w:rFonts w:ascii="Arial" w:eastAsia="Arial" w:hAnsi="Arial" w:cs="Arial"/>
                <w:sz w:val="20"/>
                <w:szCs w:val="20"/>
              </w:rPr>
              <w:t> </w:t>
            </w:r>
          </w:p>
        </w:tc>
      </w:tr>
      <w:tr w:rsidR="00472595" w:rsidRPr="005A411C" w14:paraId="4940E8F6"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589E3AC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Spanish Outpatient parenteral antimicrobial therapy (OPAT) registry </w:t>
            </w:r>
            <w:r w:rsidRPr="005A411C">
              <w:rPr>
                <w:rFonts w:ascii="Arial" w:eastAsia="Arial" w:hAnsi="Arial" w:cs="Arial"/>
                <w:sz w:val="20"/>
                <w:szCs w:val="20"/>
              </w:rPr>
              <w:br/>
            </w:r>
            <w:r w:rsidRPr="005A411C">
              <w:rPr>
                <w:rFonts w:ascii="Arial" w:eastAsia="Arial" w:hAnsi="Arial" w:cs="Arial"/>
                <w:b/>
                <w:bCs/>
                <w:sz w:val="20"/>
                <w:szCs w:val="20"/>
              </w:rPr>
              <w:t xml:space="preserve">Quality of life: </w:t>
            </w:r>
            <w:r w:rsidRPr="005A411C">
              <w:rPr>
                <w:rFonts w:ascii="Arial" w:eastAsia="Arial" w:hAnsi="Arial" w:cs="Arial"/>
                <w:sz w:val="20"/>
                <w:szCs w:val="20"/>
              </w:rPr>
              <w:t>Not estimated as this was not a cost-utility study.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 xml:space="preserve">Resource use came from the Spanish OPAT registry. Cost accounting was done for each of the three centres in the study. Relative value units were </w:t>
            </w:r>
            <w:proofErr w:type="gramStart"/>
            <w:r w:rsidRPr="005A411C">
              <w:rPr>
                <w:rFonts w:ascii="Arial" w:eastAsia="Arial" w:hAnsi="Arial" w:cs="Arial"/>
                <w:sz w:val="20"/>
                <w:szCs w:val="20"/>
              </w:rPr>
              <w:t>estimated</w:t>
            </w:r>
            <w:proofErr w:type="gramEnd"/>
            <w:r w:rsidRPr="005A411C">
              <w:rPr>
                <w:rFonts w:ascii="Arial" w:eastAsia="Arial" w:hAnsi="Arial" w:cs="Arial"/>
                <w:sz w:val="20"/>
                <w:szCs w:val="20"/>
              </w:rPr>
              <w:t xml:space="preserve"> and these were then multiplied by the resource use per episode to obtain a specific weighting for each episode. This weight was ‘divided between the sum of the weighting of all the episodes. Multiplying by 100 these divisions, the percentages of the cost accounting corresponding to each episode were obtained’. </w:t>
            </w:r>
          </w:p>
        </w:tc>
      </w:tr>
      <w:tr w:rsidR="00472595" w:rsidRPr="005A411C" w14:paraId="64A924A1"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5A35FFF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3E46C1AA"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47EF316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Economic analysis was sponsored by Merck &amp; Co., Inc.  </w:t>
            </w:r>
          </w:p>
        </w:tc>
      </w:tr>
      <w:tr w:rsidR="00472595" w:rsidRPr="005A411C" w14:paraId="47C8C223"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B8065A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703C38F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BCC85F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 (Table 6) </w:t>
            </w:r>
          </w:p>
        </w:tc>
      </w:tr>
    </w:tbl>
    <w:p w14:paraId="5162F6E2" w14:textId="77777777" w:rsidR="00472595" w:rsidRPr="005A411C" w:rsidRDefault="00472595" w:rsidP="00472595">
      <w:pPr>
        <w:rPr>
          <w:rFonts w:ascii="Arial" w:eastAsia="Arial" w:hAnsi="Arial" w:cs="Arial"/>
          <w:sz w:val="20"/>
          <w:szCs w:val="20"/>
        </w:rPr>
      </w:pPr>
      <w:r w:rsidRPr="005A411C">
        <w:rPr>
          <w:rFonts w:ascii="Arial" w:eastAsia="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650"/>
        <w:gridCol w:w="1545"/>
        <w:gridCol w:w="1995"/>
      </w:tblGrid>
      <w:tr w:rsidR="00472595" w:rsidRPr="005A411C" w14:paraId="51A70C7B"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5CA6262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6D11744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Goossens LM, </w:t>
            </w:r>
            <w:proofErr w:type="spellStart"/>
            <w:r w:rsidRPr="005A411C">
              <w:rPr>
                <w:rFonts w:ascii="Arial" w:eastAsia="Arial" w:hAnsi="Arial" w:cs="Arial"/>
                <w:b/>
                <w:bCs/>
                <w:sz w:val="20"/>
                <w:szCs w:val="20"/>
              </w:rPr>
              <w:t>Utens</w:t>
            </w:r>
            <w:proofErr w:type="spellEnd"/>
            <w:r w:rsidRPr="005A411C">
              <w:rPr>
                <w:rFonts w:ascii="Arial" w:eastAsia="Arial" w:hAnsi="Arial" w:cs="Arial"/>
                <w:b/>
                <w:bCs/>
                <w:sz w:val="20"/>
                <w:szCs w:val="20"/>
              </w:rPr>
              <w:t xml:space="preserve"> CM, Smeenk FW, van </w:t>
            </w:r>
            <w:proofErr w:type="spellStart"/>
            <w:r w:rsidRPr="005A411C">
              <w:rPr>
                <w:rFonts w:ascii="Arial" w:eastAsia="Arial" w:hAnsi="Arial" w:cs="Arial"/>
                <w:b/>
                <w:bCs/>
                <w:sz w:val="20"/>
                <w:szCs w:val="20"/>
              </w:rPr>
              <w:t>Schayck</w:t>
            </w:r>
            <w:proofErr w:type="spellEnd"/>
            <w:r w:rsidRPr="005A411C">
              <w:rPr>
                <w:rFonts w:ascii="Arial" w:eastAsia="Arial" w:hAnsi="Arial" w:cs="Arial"/>
                <w:b/>
                <w:bCs/>
                <w:sz w:val="20"/>
                <w:szCs w:val="20"/>
              </w:rPr>
              <w:t xml:space="preserve"> OC, van Vliet M, van </w:t>
            </w:r>
            <w:proofErr w:type="spellStart"/>
            <w:r w:rsidRPr="005A411C">
              <w:rPr>
                <w:rFonts w:ascii="Arial" w:eastAsia="Arial" w:hAnsi="Arial" w:cs="Arial"/>
                <w:b/>
                <w:bCs/>
                <w:sz w:val="20"/>
                <w:szCs w:val="20"/>
              </w:rPr>
              <w:t>Litsenburg</w:t>
            </w:r>
            <w:proofErr w:type="spellEnd"/>
            <w:r w:rsidRPr="005A411C">
              <w:rPr>
                <w:rFonts w:ascii="Arial" w:eastAsia="Arial" w:hAnsi="Arial" w:cs="Arial"/>
                <w:b/>
                <w:bCs/>
                <w:sz w:val="20"/>
                <w:szCs w:val="20"/>
              </w:rPr>
              <w:t xml:space="preserve"> W, </w:t>
            </w:r>
            <w:proofErr w:type="spellStart"/>
            <w:r w:rsidRPr="005A411C">
              <w:rPr>
                <w:rFonts w:ascii="Arial" w:eastAsia="Arial" w:hAnsi="Arial" w:cs="Arial"/>
                <w:b/>
                <w:bCs/>
                <w:sz w:val="20"/>
                <w:szCs w:val="20"/>
              </w:rPr>
              <w:t>Braken</w:t>
            </w:r>
            <w:proofErr w:type="spellEnd"/>
            <w:r w:rsidRPr="005A411C">
              <w:rPr>
                <w:rFonts w:ascii="Arial" w:eastAsia="Arial" w:hAnsi="Arial" w:cs="Arial"/>
                <w:b/>
                <w:bCs/>
                <w:sz w:val="20"/>
                <w:szCs w:val="20"/>
              </w:rPr>
              <w:t xml:space="preserve"> MW, Rutten-van </w:t>
            </w:r>
            <w:proofErr w:type="spellStart"/>
            <w:r w:rsidRPr="005A411C">
              <w:rPr>
                <w:rFonts w:ascii="Arial" w:eastAsia="Arial" w:hAnsi="Arial" w:cs="Arial"/>
                <w:b/>
                <w:bCs/>
                <w:sz w:val="20"/>
                <w:szCs w:val="20"/>
              </w:rPr>
              <w:t>Mölken</w:t>
            </w:r>
            <w:proofErr w:type="spellEnd"/>
            <w:r w:rsidRPr="005A411C">
              <w:rPr>
                <w:rFonts w:ascii="Arial" w:eastAsia="Arial" w:hAnsi="Arial" w:cs="Arial"/>
                <w:b/>
                <w:bCs/>
                <w:sz w:val="20"/>
                <w:szCs w:val="20"/>
              </w:rPr>
              <w:t xml:space="preserve"> MP. Cost-effectiveness of early assisted discharge for COPD exacerbations in the Netherlands. Value in health. 2013 Jun 1;16(4):517-28.</w:t>
            </w:r>
            <w:r w:rsidRPr="005A411C">
              <w:rPr>
                <w:rFonts w:ascii="Arial" w:eastAsia="Arial" w:hAnsi="Arial" w:cs="Arial"/>
                <w:sz w:val="20"/>
                <w:szCs w:val="20"/>
              </w:rPr>
              <w:t> </w:t>
            </w:r>
          </w:p>
        </w:tc>
      </w:tr>
      <w:tr w:rsidR="00472595" w:rsidRPr="005A411C" w14:paraId="69D97A44"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10969D2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7D18C70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650" w:type="dxa"/>
            <w:tcBorders>
              <w:top w:val="nil"/>
              <w:left w:val="single" w:sz="6" w:space="0" w:color="auto"/>
              <w:bottom w:val="single" w:sz="6" w:space="0" w:color="auto"/>
              <w:right w:val="single" w:sz="6" w:space="0" w:color="auto"/>
            </w:tcBorders>
            <w:shd w:val="clear" w:color="auto" w:fill="B2B2B2"/>
            <w:hideMark/>
          </w:tcPr>
          <w:p w14:paraId="3A981EC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545" w:type="dxa"/>
            <w:tcBorders>
              <w:top w:val="nil"/>
              <w:left w:val="single" w:sz="6" w:space="0" w:color="auto"/>
              <w:bottom w:val="single" w:sz="6" w:space="0" w:color="auto"/>
              <w:right w:val="single" w:sz="6" w:space="0" w:color="auto"/>
            </w:tcBorders>
            <w:shd w:val="clear" w:color="auto" w:fill="B2B2B2"/>
            <w:hideMark/>
          </w:tcPr>
          <w:p w14:paraId="78E26E6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1965" w:type="dxa"/>
            <w:tcBorders>
              <w:top w:val="nil"/>
              <w:left w:val="single" w:sz="6" w:space="0" w:color="auto"/>
              <w:bottom w:val="single" w:sz="6" w:space="0" w:color="auto"/>
              <w:right w:val="single" w:sz="6" w:space="0" w:color="auto"/>
            </w:tcBorders>
            <w:shd w:val="clear" w:color="auto" w:fill="B2B2B2"/>
            <w:hideMark/>
          </w:tcPr>
          <w:p w14:paraId="21B2F7C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3C0A354E"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57347A2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Cost-utility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Economic evaluation alongside the multicentre randomized controlled Assessment of Going Home Under Early </w:t>
            </w:r>
            <w:r w:rsidRPr="005A411C">
              <w:rPr>
                <w:rFonts w:ascii="Arial" w:eastAsia="Arial" w:hAnsi="Arial" w:cs="Arial"/>
                <w:sz w:val="20"/>
                <w:szCs w:val="20"/>
              </w:rPr>
              <w:lastRenderedPageBreak/>
              <w:t>Assisted Discharge trial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Analyses for two perspectives performed, health care perspective and societal perspective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7 days of treatment and 3 months of follow-up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reported (given the time horizon is less than one year, it appears discounting was not performed)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133E7F1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Population: </w:t>
            </w:r>
            <w:r w:rsidRPr="005A411C">
              <w:rPr>
                <w:rFonts w:ascii="Arial" w:eastAsia="Arial" w:hAnsi="Arial" w:cs="Arial"/>
                <w:sz w:val="20"/>
                <w:szCs w:val="20"/>
              </w:rPr>
              <w:t xml:space="preserve">Patients aged 40 years or older who were admitted to hospital because of an exacerbation of chronic obstructive </w:t>
            </w:r>
            <w:r w:rsidRPr="005A411C">
              <w:rPr>
                <w:rFonts w:ascii="Arial" w:eastAsia="Arial" w:hAnsi="Arial" w:cs="Arial"/>
                <w:sz w:val="20"/>
                <w:szCs w:val="20"/>
              </w:rPr>
              <w:lastRenderedPageBreak/>
              <w:t>pulmonary disease (COPD) </w:t>
            </w:r>
          </w:p>
          <w:p w14:paraId="5F9E37D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Intervention:</w:t>
            </w:r>
            <w:r w:rsidRPr="005A411C">
              <w:rPr>
                <w:rFonts w:ascii="Arial" w:eastAsia="Arial" w:hAnsi="Arial" w:cs="Arial"/>
                <w:sz w:val="20"/>
                <w:szCs w:val="20"/>
              </w:rPr>
              <w:t xml:space="preserve"> 3 days of usual hospital treatment and treated at home by community nurses for 4 days </w:t>
            </w:r>
            <w:r w:rsidRPr="005A411C">
              <w:rPr>
                <w:rFonts w:ascii="Arial" w:eastAsia="Arial" w:hAnsi="Arial" w:cs="Arial"/>
                <w:sz w:val="20"/>
                <w:szCs w:val="20"/>
              </w:rPr>
              <w:br/>
            </w:r>
            <w:r w:rsidRPr="005A411C">
              <w:rPr>
                <w:rFonts w:ascii="Arial" w:eastAsia="Arial" w:hAnsi="Arial" w:cs="Arial"/>
                <w:b/>
                <w:bCs/>
                <w:sz w:val="20"/>
                <w:szCs w:val="20"/>
              </w:rPr>
              <w:t>Comparator:</w:t>
            </w:r>
            <w:r w:rsidRPr="005A411C">
              <w:rPr>
                <w:rFonts w:ascii="Arial" w:eastAsia="Arial" w:hAnsi="Arial" w:cs="Arial"/>
                <w:sz w:val="20"/>
                <w:szCs w:val="20"/>
              </w:rPr>
              <w:t xml:space="preserve"> 7 days inpatient hospital treatment </w:t>
            </w:r>
          </w:p>
        </w:tc>
        <w:tc>
          <w:tcPr>
            <w:tcW w:w="1650" w:type="dxa"/>
            <w:tcBorders>
              <w:top w:val="single" w:sz="6" w:space="0" w:color="auto"/>
              <w:left w:val="single" w:sz="6" w:space="0" w:color="D0D0D0"/>
              <w:bottom w:val="single" w:sz="6" w:space="0" w:color="D0D0D0"/>
              <w:right w:val="single" w:sz="6" w:space="0" w:color="D0D0D0"/>
            </w:tcBorders>
            <w:shd w:val="clear" w:color="auto" w:fill="EFEFEF"/>
            <w:hideMark/>
          </w:tcPr>
          <w:p w14:paraId="53D0626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Cost difference: </w:t>
            </w:r>
            <w:r w:rsidRPr="005A411C">
              <w:rPr>
                <w:rFonts w:ascii="Arial" w:eastAsia="Arial" w:hAnsi="Arial" w:cs="Arial"/>
                <w:sz w:val="20"/>
                <w:szCs w:val="20"/>
              </w:rPr>
              <w:t xml:space="preserve">Early assisted discharge was €-168 (negative to mean it was cheaper) than usual hospital care when using a health care perspective and </w:t>
            </w:r>
            <w:r w:rsidRPr="005A411C">
              <w:rPr>
                <w:rFonts w:ascii="Arial" w:eastAsia="Arial" w:hAnsi="Arial" w:cs="Arial"/>
                <w:sz w:val="20"/>
                <w:szCs w:val="20"/>
              </w:rPr>
              <w:lastRenderedPageBreak/>
              <w:t>including the cost of the initial episode plus follow-up (95% CI -€1,253; 922). Under a societal perspective early assisted discharge cost €880 more than usual hospital care again when including the cost of the initial episode plus follow-up (95% CI -€580; 2,268).  </w:t>
            </w:r>
          </w:p>
          <w:p w14:paraId="7C5C17E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Euros, 2009 </w:t>
            </w:r>
          </w:p>
          <w:p w14:paraId="740EF1B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Costs included: </w:t>
            </w:r>
            <w:r w:rsidRPr="005A411C">
              <w:rPr>
                <w:rFonts w:ascii="Arial" w:eastAsia="Arial" w:hAnsi="Arial" w:cs="Arial"/>
                <w:sz w:val="20"/>
                <w:szCs w:val="20"/>
              </w:rPr>
              <w:t>GP consults, visits and phone calls, consults with various health and social workers, emergency room visits, ambulance transport, informal care, production loss by patient (in societal perspective only), inpatient hospital day standard price</w:t>
            </w:r>
            <w:r w:rsidRPr="005A411C">
              <w:rPr>
                <w:rFonts w:ascii="Arial" w:eastAsia="Arial" w:hAnsi="Arial" w:cs="Arial"/>
                <w:b/>
                <w:bCs/>
                <w:sz w:val="20"/>
                <w:szCs w:val="20"/>
              </w:rPr>
              <w:t> </w:t>
            </w:r>
            <w:r w:rsidRPr="005A411C">
              <w:rPr>
                <w:rFonts w:ascii="Arial" w:eastAsia="Arial" w:hAnsi="Arial" w:cs="Arial"/>
                <w:sz w:val="20"/>
                <w:szCs w:val="20"/>
              </w:rPr>
              <w:t> </w:t>
            </w:r>
          </w:p>
        </w:tc>
        <w:tc>
          <w:tcPr>
            <w:tcW w:w="1545" w:type="dxa"/>
            <w:tcBorders>
              <w:top w:val="single" w:sz="6" w:space="0" w:color="auto"/>
              <w:left w:val="single" w:sz="6" w:space="0" w:color="D0D0D0"/>
              <w:bottom w:val="single" w:sz="6" w:space="0" w:color="D0D0D0"/>
              <w:right w:val="single" w:sz="6" w:space="0" w:color="D0D0D0"/>
            </w:tcBorders>
            <w:shd w:val="clear" w:color="auto" w:fill="EFEFEF"/>
            <w:hideMark/>
          </w:tcPr>
          <w:p w14:paraId="7C5C7EE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Health difference: </w:t>
            </w:r>
            <w:r w:rsidRPr="005A411C">
              <w:rPr>
                <w:rFonts w:ascii="Arial" w:eastAsia="Arial" w:hAnsi="Arial" w:cs="Arial"/>
                <w:sz w:val="20"/>
                <w:szCs w:val="20"/>
              </w:rPr>
              <w:t xml:space="preserve">Early assisted discharge produced fewer QALYs compared with usual hospital care -0.005 </w:t>
            </w:r>
            <w:r w:rsidRPr="005A411C">
              <w:rPr>
                <w:rFonts w:ascii="Arial" w:eastAsia="Arial" w:hAnsi="Arial" w:cs="Arial"/>
                <w:sz w:val="20"/>
                <w:szCs w:val="20"/>
              </w:rPr>
              <w:lastRenderedPageBreak/>
              <w:t>(95% CI -0.021; 0.0095) </w:t>
            </w:r>
          </w:p>
          <w:p w14:paraId="037D5A62"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1965" w:type="dxa"/>
            <w:tcBorders>
              <w:top w:val="single" w:sz="6" w:space="0" w:color="auto"/>
              <w:left w:val="single" w:sz="6" w:space="0" w:color="D0D0D0"/>
              <w:bottom w:val="single" w:sz="6" w:space="0" w:color="D0D0D0"/>
              <w:right w:val="single" w:sz="6" w:space="0" w:color="D0D0D0"/>
            </w:tcBorders>
            <w:shd w:val="clear" w:color="auto" w:fill="EFEFEF"/>
            <w:hideMark/>
          </w:tcPr>
          <w:p w14:paraId="7B011BD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Incremental analysis:</w:t>
            </w:r>
            <w:r w:rsidRPr="005A411C">
              <w:rPr>
                <w:rFonts w:ascii="Arial" w:eastAsia="Arial" w:hAnsi="Arial" w:cs="Arial"/>
                <w:sz w:val="20"/>
                <w:szCs w:val="20"/>
              </w:rPr>
              <w:t xml:space="preserve"> Early assisted discharge saves €31,111 per incremental QALY lost (because it was cheaper but provides fewer QALYs, although 95% CIs for </w:t>
            </w:r>
            <w:r w:rsidRPr="005A411C">
              <w:rPr>
                <w:rFonts w:ascii="Arial" w:eastAsia="Arial" w:hAnsi="Arial" w:cs="Arial"/>
                <w:sz w:val="20"/>
                <w:szCs w:val="20"/>
              </w:rPr>
              <w:lastRenderedPageBreak/>
              <w:t>both QALYs and costs included 0) </w:t>
            </w:r>
          </w:p>
          <w:p w14:paraId="7495264C"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p w14:paraId="18EB17BD"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Usual hospital care was dominant using a societal perspective. </w:t>
            </w:r>
          </w:p>
          <w:p w14:paraId="0DFA7751"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Uncertainty around the estimates of costs and health outcomes was addressed by bootstrapping the data 1000 times. Mean values were used as the point estimates with 95% confidence intervals around this presented. Bootstrap replicates for outcomes and costs after 3 </w:t>
            </w:r>
            <w:proofErr w:type="gramStart"/>
            <w:r w:rsidRPr="005A411C">
              <w:rPr>
                <w:rFonts w:ascii="Arial" w:eastAsia="Arial" w:hAnsi="Arial" w:cs="Arial"/>
                <w:sz w:val="20"/>
                <w:szCs w:val="20"/>
              </w:rPr>
              <w:t>month</w:t>
            </w:r>
            <w:proofErr w:type="gramEnd"/>
            <w:r w:rsidRPr="005A411C">
              <w:rPr>
                <w:rFonts w:ascii="Arial" w:eastAsia="Arial" w:hAnsi="Arial" w:cs="Arial"/>
                <w:sz w:val="20"/>
                <w:szCs w:val="20"/>
              </w:rPr>
              <w:t xml:space="preserve"> were plotted in cost-effectiveness planes. Information from CE planes was summarized in cost-effectiveness acceptability curves. </w:t>
            </w:r>
          </w:p>
          <w:p w14:paraId="5CC0271B"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p w14:paraId="52A917FD"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Additional sensitivity analyses were performed including leaving out informal care costs, using a different unit cost per inpatient hospital day. </w:t>
            </w:r>
          </w:p>
        </w:tc>
      </w:tr>
      <w:tr w:rsidR="00472595" w:rsidRPr="005A411C" w14:paraId="4C84F2B7"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EABB67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Data sources</w:t>
            </w:r>
            <w:r w:rsidRPr="005A411C">
              <w:rPr>
                <w:rFonts w:ascii="Arial" w:eastAsia="Arial" w:hAnsi="Arial" w:cs="Arial"/>
                <w:sz w:val="20"/>
                <w:szCs w:val="20"/>
              </w:rPr>
              <w:t> </w:t>
            </w:r>
          </w:p>
        </w:tc>
      </w:tr>
      <w:tr w:rsidR="00472595" w:rsidRPr="005A411C" w14:paraId="0498EB61"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2360228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3 different outcomes were collected as part of the study: ‘1) incremental change from day of randomization in Clinical COPD questionnaire (CCQ) score at day 7 and 3 months; 2) the incremental proportion of patients with a clinically relevant improvement in the CCQ score (i.e., ≥ 0.4 units) on day 7 and at 3 </w:t>
            </w:r>
            <w:proofErr w:type="gramStart"/>
            <w:r w:rsidRPr="005A411C">
              <w:rPr>
                <w:rFonts w:ascii="Arial" w:eastAsia="Arial" w:hAnsi="Arial" w:cs="Arial"/>
                <w:sz w:val="20"/>
                <w:szCs w:val="20"/>
              </w:rPr>
              <w:t>months;…</w:t>
            </w:r>
            <w:proofErr w:type="gramEnd"/>
            <w:r w:rsidRPr="005A411C">
              <w:rPr>
                <w:rFonts w:ascii="Arial" w:eastAsia="Arial" w:hAnsi="Arial" w:cs="Arial"/>
                <w:sz w:val="20"/>
                <w:szCs w:val="20"/>
              </w:rPr>
              <w:t>  </w:t>
            </w:r>
          </w:p>
          <w:p w14:paraId="3A19A34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Quality of life:</w:t>
            </w:r>
            <w:r w:rsidRPr="005A411C">
              <w:rPr>
                <w:rFonts w:ascii="Arial" w:eastAsia="Arial" w:hAnsi="Arial" w:cs="Arial"/>
                <w:sz w:val="20"/>
                <w:szCs w:val="20"/>
              </w:rPr>
              <w:t xml:space="preserve"> ‘…and 3) the gain in quality-adjusted life-years (QALYs) after 3 months using utilities as measured by the </w:t>
            </w:r>
            <w:proofErr w:type="spellStart"/>
            <w:r w:rsidRPr="005A411C">
              <w:rPr>
                <w:rFonts w:ascii="Arial" w:eastAsia="Arial" w:hAnsi="Arial" w:cs="Arial"/>
                <w:sz w:val="20"/>
                <w:szCs w:val="20"/>
              </w:rPr>
              <w:t>EuroQol</w:t>
            </w:r>
            <w:proofErr w:type="spellEnd"/>
            <w:r w:rsidRPr="005A411C">
              <w:rPr>
                <w:rFonts w:ascii="Arial" w:eastAsia="Arial" w:hAnsi="Arial" w:cs="Arial"/>
                <w:sz w:val="20"/>
                <w:szCs w:val="20"/>
              </w:rPr>
              <w:t xml:space="preserve"> five-dimensional (EQ-5D) questionnaire using the Dutch tariff for the valuation of health states.’ </w:t>
            </w:r>
            <w:r w:rsidRPr="005A411C">
              <w:rPr>
                <w:rFonts w:ascii="Arial" w:eastAsia="Arial" w:hAnsi="Arial" w:cs="Arial"/>
                <w:sz w:val="20"/>
                <w:szCs w:val="20"/>
              </w:rPr>
              <w:br/>
            </w:r>
            <w:r w:rsidRPr="005A411C">
              <w:rPr>
                <w:rFonts w:ascii="Arial" w:eastAsia="Arial" w:hAnsi="Arial" w:cs="Arial"/>
                <w:b/>
                <w:bCs/>
                <w:sz w:val="20"/>
                <w:szCs w:val="20"/>
              </w:rPr>
              <w:t xml:space="preserve">Costs: </w:t>
            </w:r>
            <w:r w:rsidRPr="005A411C">
              <w:rPr>
                <w:rFonts w:ascii="Arial" w:eastAsia="Arial" w:hAnsi="Arial" w:cs="Arial"/>
                <w:sz w:val="20"/>
                <w:szCs w:val="20"/>
              </w:rPr>
              <w:t>Resource use recorded during the treatment phase, and during the follow-up phase resource use was recorded on a weekly basis in costs questionnaires that were distributed for each month of the trial. </w:t>
            </w:r>
          </w:p>
        </w:tc>
      </w:tr>
      <w:tr w:rsidR="00472595" w:rsidRPr="005A411C" w14:paraId="54F1F3B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98A97E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432D23B4"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6120D23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The Netherlands Organisation for health Research and Development (</w:t>
            </w:r>
            <w:proofErr w:type="spellStart"/>
            <w:r w:rsidRPr="005A411C">
              <w:rPr>
                <w:rFonts w:ascii="Arial" w:eastAsia="Arial" w:hAnsi="Arial" w:cs="Arial"/>
                <w:sz w:val="20"/>
                <w:szCs w:val="20"/>
              </w:rPr>
              <w:t>ZonMw</w:t>
            </w:r>
            <w:proofErr w:type="spellEnd"/>
            <w:r w:rsidRPr="005A411C">
              <w:rPr>
                <w:rFonts w:ascii="Arial" w:eastAsia="Arial" w:hAnsi="Arial" w:cs="Arial"/>
                <w:sz w:val="20"/>
                <w:szCs w:val="20"/>
              </w:rPr>
              <w:t>), grant number 945-50-773, and health insurers VGZ and CZ. </w:t>
            </w:r>
          </w:p>
        </w:tc>
      </w:tr>
      <w:tr w:rsidR="00472595" w:rsidRPr="005A411C" w14:paraId="11577D66"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5BF922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17233C40"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4727C9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Minor Limitations (Table 6) </w:t>
            </w:r>
          </w:p>
        </w:tc>
      </w:tr>
    </w:tbl>
    <w:p w14:paraId="3DCB12FB" w14:textId="77777777" w:rsidR="00472595" w:rsidRPr="005A411C" w:rsidRDefault="00472595" w:rsidP="00472595">
      <w:pPr>
        <w:rPr>
          <w:rFonts w:ascii="Arial" w:eastAsia="Arial" w:hAnsi="Arial" w:cs="Arial"/>
          <w:sz w:val="20"/>
          <w:szCs w:val="20"/>
        </w:rPr>
      </w:pPr>
      <w:r w:rsidRPr="005A411C">
        <w:rPr>
          <w:rFonts w:ascii="Arial" w:eastAsia="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034C5319"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2A3F5B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57160861" w14:textId="77777777" w:rsidR="00472595" w:rsidRPr="005A411C" w:rsidRDefault="00472595" w:rsidP="00FB0389">
            <w:pPr>
              <w:rPr>
                <w:rFonts w:ascii="Arial" w:eastAsia="Arial" w:hAnsi="Arial" w:cs="Arial"/>
                <w:sz w:val="20"/>
                <w:szCs w:val="20"/>
              </w:rPr>
            </w:pPr>
            <w:proofErr w:type="spellStart"/>
            <w:r w:rsidRPr="005A411C">
              <w:rPr>
                <w:rFonts w:ascii="Arial" w:eastAsia="Arial" w:hAnsi="Arial" w:cs="Arial"/>
                <w:b/>
                <w:bCs/>
                <w:sz w:val="20"/>
                <w:szCs w:val="20"/>
              </w:rPr>
              <w:t>Pajarón</w:t>
            </w:r>
            <w:proofErr w:type="spellEnd"/>
            <w:r w:rsidRPr="005A411C">
              <w:rPr>
                <w:rFonts w:ascii="Arial" w:eastAsia="Arial" w:hAnsi="Arial" w:cs="Arial"/>
                <w:b/>
                <w:bCs/>
                <w:sz w:val="20"/>
                <w:szCs w:val="20"/>
              </w:rPr>
              <w:t xml:space="preserve"> M, Lisa M, Fernández-Miera MF, Dueñas JC, Allende I, Arnaiz AM, </w:t>
            </w:r>
            <w:proofErr w:type="spellStart"/>
            <w:r w:rsidRPr="005A411C">
              <w:rPr>
                <w:rFonts w:ascii="Arial" w:eastAsia="Arial" w:hAnsi="Arial" w:cs="Arial"/>
                <w:b/>
                <w:bCs/>
                <w:sz w:val="20"/>
                <w:szCs w:val="20"/>
              </w:rPr>
              <w:t>Sanroma-Mendizábal</w:t>
            </w:r>
            <w:proofErr w:type="spellEnd"/>
            <w:r w:rsidRPr="005A411C">
              <w:rPr>
                <w:rFonts w:ascii="Arial" w:eastAsia="Arial" w:hAnsi="Arial" w:cs="Arial"/>
                <w:b/>
                <w:bCs/>
                <w:sz w:val="20"/>
                <w:szCs w:val="20"/>
              </w:rPr>
              <w:t xml:space="preserve"> P, De </w:t>
            </w:r>
            <w:proofErr w:type="spellStart"/>
            <w:r w:rsidRPr="005A411C">
              <w:rPr>
                <w:rFonts w:ascii="Arial" w:eastAsia="Arial" w:hAnsi="Arial" w:cs="Arial"/>
                <w:b/>
                <w:bCs/>
                <w:sz w:val="20"/>
                <w:szCs w:val="20"/>
              </w:rPr>
              <w:t>Berrazueta</w:t>
            </w:r>
            <w:proofErr w:type="spellEnd"/>
            <w:r w:rsidRPr="005A411C">
              <w:rPr>
                <w:rFonts w:ascii="Arial" w:eastAsia="Arial" w:hAnsi="Arial" w:cs="Arial"/>
                <w:b/>
                <w:bCs/>
                <w:sz w:val="20"/>
                <w:szCs w:val="20"/>
              </w:rPr>
              <w:t xml:space="preserve"> JR, Fariñas MC. Efficiency </w:t>
            </w:r>
            <w:r w:rsidRPr="005A411C">
              <w:rPr>
                <w:rFonts w:ascii="Arial" w:eastAsia="Arial" w:hAnsi="Arial" w:cs="Arial"/>
                <w:b/>
                <w:bCs/>
                <w:sz w:val="20"/>
                <w:szCs w:val="20"/>
              </w:rPr>
              <w:lastRenderedPageBreak/>
              <w:t>of a self-administered outpatient parenteral antimicrobial therapy (s-</w:t>
            </w:r>
            <w:proofErr w:type="spellStart"/>
            <w:r w:rsidRPr="005A411C">
              <w:rPr>
                <w:rFonts w:ascii="Arial" w:eastAsia="Arial" w:hAnsi="Arial" w:cs="Arial"/>
                <w:b/>
                <w:bCs/>
                <w:sz w:val="20"/>
                <w:szCs w:val="20"/>
              </w:rPr>
              <w:t>opat</w:t>
            </w:r>
            <w:proofErr w:type="spellEnd"/>
            <w:r w:rsidRPr="005A411C">
              <w:rPr>
                <w:rFonts w:ascii="Arial" w:eastAsia="Arial" w:hAnsi="Arial" w:cs="Arial"/>
                <w:b/>
                <w:bCs/>
                <w:sz w:val="20"/>
                <w:szCs w:val="20"/>
              </w:rPr>
              <w:t>) for infective endocarditis within the context of a shortened hospital admission based on hospital at home program. Hospital Practice. 2017a Oct 20;45(5):246-52.</w:t>
            </w:r>
            <w:r w:rsidRPr="005A411C">
              <w:rPr>
                <w:rFonts w:ascii="Arial" w:eastAsia="Arial" w:hAnsi="Arial" w:cs="Arial"/>
                <w:sz w:val="20"/>
                <w:szCs w:val="20"/>
              </w:rPr>
              <w:t> </w:t>
            </w:r>
          </w:p>
        </w:tc>
      </w:tr>
      <w:tr w:rsidR="00472595" w:rsidRPr="005A411C" w14:paraId="52DB1BF9"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221CA21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3F8385E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33B3EFB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18FF22C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0EE719F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3A5F73CD"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3ACD0F1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Comparison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evaluation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Descriptive analysis of retrospective and prospective data was conducted.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Hospital perspective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Not stated – the average stay per episode was 49 days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stated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67C924A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admitted to University Hospital in Spain with infective endocarditis (IE) between 1998 and 2014.</w:t>
            </w:r>
            <w:r w:rsidRPr="005A411C">
              <w:rPr>
                <w:rFonts w:ascii="Arial" w:eastAsia="Arial" w:hAnsi="Arial" w:cs="Arial"/>
                <w:b/>
                <w:bCs/>
                <w:sz w:val="20"/>
                <w:szCs w:val="20"/>
              </w:rPr>
              <w:t xml:space="preserve"> </w:t>
            </w:r>
          </w:p>
          <w:p w14:paraId="2A8FC3BB"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br/>
            </w:r>
            <w:r w:rsidRPr="005A411C">
              <w:rPr>
                <w:rFonts w:ascii="Arial" w:eastAsia="Arial" w:hAnsi="Arial" w:cs="Arial"/>
                <w:b/>
                <w:bCs/>
                <w:sz w:val="20"/>
                <w:szCs w:val="20"/>
              </w:rPr>
              <w:t>Intervention:</w:t>
            </w:r>
            <w:r w:rsidRPr="005A411C">
              <w:rPr>
                <w:rFonts w:ascii="Arial" w:eastAsia="Arial" w:hAnsi="Arial" w:cs="Arial"/>
                <w:sz w:val="20"/>
                <w:szCs w:val="20"/>
              </w:rPr>
              <w:t xml:space="preserve"> Hospital at Home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 Self administered </w:t>
            </w:r>
          </w:p>
          <w:p w14:paraId="6854A51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xml:space="preserve">Outpatient Parenteral Antimicrobial Therapy (S-OPAT) </w:t>
            </w:r>
          </w:p>
          <w:p w14:paraId="124E3A20"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br/>
            </w:r>
            <w:r w:rsidRPr="005A411C">
              <w:rPr>
                <w:rFonts w:ascii="Arial" w:eastAsia="Arial" w:hAnsi="Arial" w:cs="Arial"/>
                <w:b/>
                <w:bCs/>
                <w:sz w:val="20"/>
                <w:szCs w:val="20"/>
              </w:rPr>
              <w:t>Comparator</w:t>
            </w:r>
            <w:r w:rsidRPr="005A411C">
              <w:rPr>
                <w:rFonts w:ascii="Arial" w:eastAsia="Arial" w:hAnsi="Arial" w:cs="Arial"/>
                <w:sz w:val="20"/>
                <w:szCs w:val="20"/>
              </w:rPr>
              <w:t>: In hospital treatment of infective endocarditis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5E189E2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w:t>
            </w:r>
            <w:proofErr w:type="spellStart"/>
            <w:r w:rsidRPr="005A411C">
              <w:rPr>
                <w:rFonts w:ascii="Arial" w:eastAsia="Arial" w:hAnsi="Arial" w:cs="Arial"/>
                <w:sz w:val="20"/>
                <w:szCs w:val="20"/>
              </w:rPr>
              <w:t>HaH</w:t>
            </w:r>
            <w:proofErr w:type="spellEnd"/>
            <w:r w:rsidRPr="005A411C">
              <w:rPr>
                <w:rFonts w:ascii="Arial" w:eastAsia="Arial" w:hAnsi="Arial" w:cs="Arial"/>
                <w:sz w:val="20"/>
                <w:szCs w:val="20"/>
              </w:rPr>
              <w:t xml:space="preserve"> saved €17,908 per IE episode. </w:t>
            </w:r>
          </w:p>
          <w:p w14:paraId="71778D9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Euros,</w:t>
            </w:r>
            <w:r w:rsidRPr="005A411C">
              <w:rPr>
                <w:rFonts w:ascii="Arial" w:eastAsia="Arial" w:hAnsi="Arial" w:cs="Arial"/>
                <w:b/>
                <w:bCs/>
                <w:sz w:val="20"/>
                <w:szCs w:val="20"/>
              </w:rPr>
              <w:t xml:space="preserve"> </w:t>
            </w:r>
            <w:r w:rsidRPr="005A411C">
              <w:rPr>
                <w:rFonts w:ascii="Arial" w:eastAsia="Arial" w:hAnsi="Arial" w:cs="Arial"/>
                <w:sz w:val="20"/>
                <w:szCs w:val="20"/>
              </w:rPr>
              <w:t>2013/14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Direct costs, including</w:t>
            </w:r>
            <w:r w:rsidRPr="005A411C">
              <w:rPr>
                <w:rFonts w:ascii="Arial" w:eastAsia="Arial" w:hAnsi="Arial" w:cs="Arial"/>
                <w:b/>
                <w:bCs/>
                <w:sz w:val="20"/>
                <w:szCs w:val="20"/>
              </w:rPr>
              <w:t xml:space="preserve"> </w:t>
            </w:r>
            <w:r w:rsidRPr="005A411C">
              <w:rPr>
                <w:rFonts w:ascii="Arial" w:eastAsia="Arial" w:hAnsi="Arial" w:cs="Arial"/>
                <w:sz w:val="20"/>
                <w:szCs w:val="20"/>
              </w:rPr>
              <w:t xml:space="preserve">medical care, </w:t>
            </w:r>
            <w:proofErr w:type="gramStart"/>
            <w:r w:rsidRPr="005A411C">
              <w:rPr>
                <w:rFonts w:ascii="Arial" w:eastAsia="Arial" w:hAnsi="Arial" w:cs="Arial"/>
                <w:sz w:val="20"/>
                <w:szCs w:val="20"/>
              </w:rPr>
              <w:t>overheads</w:t>
            </w:r>
            <w:proofErr w:type="gramEnd"/>
            <w:r w:rsidRPr="005A411C">
              <w:rPr>
                <w:rFonts w:ascii="Arial" w:eastAsia="Arial" w:hAnsi="Arial" w:cs="Arial"/>
                <w:sz w:val="20"/>
                <w:szCs w:val="20"/>
              </w:rPr>
              <w:t xml:space="preserve"> and transportation.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1280A54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Health difference: </w:t>
            </w:r>
            <w:r w:rsidRPr="005A411C">
              <w:rPr>
                <w:rFonts w:ascii="Arial" w:eastAsia="Arial" w:hAnsi="Arial" w:cs="Arial"/>
                <w:sz w:val="20"/>
                <w:szCs w:val="20"/>
              </w:rPr>
              <w:t>Not reported. </w:t>
            </w:r>
          </w:p>
          <w:p w14:paraId="6C50E47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76597CF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w:t>
            </w:r>
          </w:p>
          <w:p w14:paraId="621D45D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Not reported. </w:t>
            </w:r>
          </w:p>
          <w:p w14:paraId="180CFEA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Not reported.  </w:t>
            </w:r>
          </w:p>
          <w:p w14:paraId="45932E2E"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0B4605AE"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AEA582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7E01A6FD"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1854886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Data on mortality and length of stay were collected retrospectively (1998-2007) and prospectively (2008-2014).  </w:t>
            </w:r>
            <w:r w:rsidRPr="005A411C">
              <w:rPr>
                <w:rFonts w:ascii="Arial" w:eastAsia="Arial" w:hAnsi="Arial" w:cs="Arial"/>
                <w:sz w:val="20"/>
                <w:szCs w:val="20"/>
              </w:rPr>
              <w:br/>
              <w:t>Quality of life: Not measured.  </w:t>
            </w:r>
            <w:r w:rsidRPr="005A411C">
              <w:rPr>
                <w:rFonts w:ascii="Arial" w:eastAsia="Arial" w:hAnsi="Arial" w:cs="Arial"/>
                <w:sz w:val="20"/>
                <w:szCs w:val="20"/>
              </w:rPr>
              <w:br/>
              <w:t>Costs: The costs were calculated by the hospital’s analytical accounting unit based on DRG codes. </w:t>
            </w:r>
          </w:p>
        </w:tc>
      </w:tr>
      <w:tr w:rsidR="00472595" w:rsidRPr="005A411C" w14:paraId="0B95C8C0"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2070345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097ABBEC"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0C4335FC"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Medical writing support was paid for by Merck Sharp &amp; Dohme (Spain). </w:t>
            </w:r>
          </w:p>
        </w:tc>
      </w:tr>
      <w:tr w:rsidR="00472595" w:rsidRPr="005A411C" w14:paraId="31D2F9E7"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488092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29FAB4C9"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05C9CE4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Minor limitations (Table 6) </w:t>
            </w:r>
          </w:p>
        </w:tc>
      </w:tr>
    </w:tbl>
    <w:p w14:paraId="11F651B3" w14:textId="77777777" w:rsidR="00472595" w:rsidRPr="005A411C" w:rsidRDefault="00472595" w:rsidP="00472595">
      <w:pPr>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16723DB0"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1A8E8D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37FA3FE6" w14:textId="77777777" w:rsidR="00472595" w:rsidRPr="005A411C" w:rsidRDefault="00472595" w:rsidP="00FB0389">
            <w:pPr>
              <w:rPr>
                <w:rFonts w:ascii="Arial" w:eastAsia="Arial" w:hAnsi="Arial" w:cs="Arial"/>
                <w:sz w:val="20"/>
                <w:szCs w:val="20"/>
              </w:rPr>
            </w:pPr>
            <w:proofErr w:type="spellStart"/>
            <w:r w:rsidRPr="005A411C">
              <w:rPr>
                <w:rFonts w:ascii="Arial" w:eastAsia="Arial" w:hAnsi="Arial" w:cs="Arial"/>
                <w:b/>
                <w:bCs/>
                <w:sz w:val="20"/>
                <w:szCs w:val="20"/>
              </w:rPr>
              <w:t>Pajarón</w:t>
            </w:r>
            <w:proofErr w:type="spellEnd"/>
            <w:r w:rsidRPr="005A411C">
              <w:rPr>
                <w:rFonts w:ascii="Arial" w:eastAsia="Arial" w:hAnsi="Arial" w:cs="Arial"/>
                <w:b/>
                <w:bCs/>
                <w:sz w:val="20"/>
                <w:szCs w:val="20"/>
              </w:rPr>
              <w:t>-Guerrero M, Fernández-Miera MF, Dueñas-Puebla JC, Cagigas-Fernández C, Allende-</w:t>
            </w:r>
            <w:proofErr w:type="spellStart"/>
            <w:r w:rsidRPr="005A411C">
              <w:rPr>
                <w:rFonts w:ascii="Arial" w:eastAsia="Arial" w:hAnsi="Arial" w:cs="Arial"/>
                <w:b/>
                <w:bCs/>
                <w:sz w:val="20"/>
                <w:szCs w:val="20"/>
              </w:rPr>
              <w:t>Mancisidor</w:t>
            </w:r>
            <w:proofErr w:type="spellEnd"/>
            <w:r w:rsidRPr="005A411C">
              <w:rPr>
                <w:rFonts w:ascii="Arial" w:eastAsia="Arial" w:hAnsi="Arial" w:cs="Arial"/>
                <w:b/>
                <w:bCs/>
                <w:sz w:val="20"/>
                <w:szCs w:val="20"/>
              </w:rPr>
              <w:t xml:space="preserve"> I, Cristóbal-Poch L, Gómez-Fleitas M, Manzano-Peral MA, Gonzalez-Fernandez CR, Aguilera-Zubizarreta A, </w:t>
            </w:r>
            <w:proofErr w:type="spellStart"/>
            <w:r w:rsidRPr="005A411C">
              <w:rPr>
                <w:rFonts w:ascii="Arial" w:eastAsia="Arial" w:hAnsi="Arial" w:cs="Arial"/>
                <w:b/>
                <w:bCs/>
                <w:sz w:val="20"/>
                <w:szCs w:val="20"/>
              </w:rPr>
              <w:t>Sanroma</w:t>
            </w:r>
            <w:proofErr w:type="spellEnd"/>
            <w:r w:rsidRPr="005A411C">
              <w:rPr>
                <w:rFonts w:ascii="Arial" w:eastAsia="Arial" w:hAnsi="Arial" w:cs="Arial"/>
                <w:b/>
                <w:bCs/>
                <w:sz w:val="20"/>
                <w:szCs w:val="20"/>
              </w:rPr>
              <w:t>-Mendizabal P. Early discharge programme on hospital-at-home evaluation for patients with immediate postoperative course after laparoscopic colorectal surgery. European Surgical Research. 2017b;58(5-6):263-73.</w:t>
            </w:r>
            <w:r w:rsidRPr="005A411C">
              <w:rPr>
                <w:rFonts w:ascii="Arial" w:eastAsia="Arial" w:hAnsi="Arial" w:cs="Arial"/>
                <w:sz w:val="20"/>
                <w:szCs w:val="20"/>
              </w:rPr>
              <w:t> </w:t>
            </w:r>
          </w:p>
        </w:tc>
      </w:tr>
      <w:tr w:rsidR="00472595" w:rsidRPr="005A411C" w14:paraId="7A124942"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37B5485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40A48B9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038D02B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53AE09E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56BF0AE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2ADD6F4D"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2A91672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Comparison Analysis</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Trial-based evaluation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Descriptive analysis of retrospective data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Not stated (probably a hospital’s </w:t>
            </w:r>
            <w:r w:rsidRPr="005A411C">
              <w:rPr>
                <w:rFonts w:ascii="Arial" w:eastAsia="Arial" w:hAnsi="Arial" w:cs="Arial"/>
                <w:sz w:val="20"/>
                <w:szCs w:val="20"/>
              </w:rPr>
              <w:lastRenderedPageBreak/>
              <w:t>perspective)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12 months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applicable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272F3EE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Population: </w:t>
            </w:r>
            <w:r w:rsidRPr="005A411C">
              <w:rPr>
                <w:rFonts w:ascii="Arial" w:eastAsia="Arial" w:hAnsi="Arial" w:cs="Arial"/>
                <w:sz w:val="20"/>
                <w:szCs w:val="20"/>
              </w:rPr>
              <w:t>Patients over 18 a favourable clinical course 72 h after colorectal surgery </w:t>
            </w:r>
            <w:r w:rsidRPr="005A411C">
              <w:rPr>
                <w:rFonts w:ascii="Arial" w:eastAsia="Arial" w:hAnsi="Arial" w:cs="Arial"/>
                <w:sz w:val="20"/>
                <w:szCs w:val="20"/>
              </w:rPr>
              <w:br/>
            </w:r>
            <w:r w:rsidRPr="005A411C">
              <w:rPr>
                <w:rFonts w:ascii="Arial" w:eastAsia="Arial" w:hAnsi="Arial" w:cs="Arial"/>
                <w:b/>
                <w:bCs/>
                <w:sz w:val="20"/>
                <w:szCs w:val="20"/>
              </w:rPr>
              <w:t>Intervention:</w:t>
            </w:r>
            <w:r w:rsidRPr="005A411C">
              <w:rPr>
                <w:rFonts w:ascii="Arial" w:eastAsia="Arial" w:hAnsi="Arial" w:cs="Arial"/>
                <w:sz w:val="20"/>
                <w:szCs w:val="20"/>
              </w:rPr>
              <w:t xml:space="preserve"> Hospital at Home (HAH) 72 days after surgery </w:t>
            </w:r>
            <w:r w:rsidRPr="005A411C">
              <w:rPr>
                <w:rFonts w:ascii="Arial" w:eastAsia="Arial" w:hAnsi="Arial" w:cs="Arial"/>
                <w:sz w:val="20"/>
                <w:szCs w:val="20"/>
              </w:rPr>
              <w:br/>
            </w:r>
            <w:r w:rsidRPr="005A411C">
              <w:rPr>
                <w:rFonts w:ascii="Arial" w:eastAsia="Arial" w:hAnsi="Arial" w:cs="Arial"/>
                <w:b/>
                <w:bCs/>
                <w:sz w:val="20"/>
                <w:szCs w:val="20"/>
              </w:rPr>
              <w:lastRenderedPageBreak/>
              <w:t>Comparator:</w:t>
            </w:r>
            <w:r w:rsidRPr="005A411C">
              <w:rPr>
                <w:rFonts w:ascii="Arial" w:eastAsia="Arial" w:hAnsi="Arial" w:cs="Arial"/>
                <w:sz w:val="20"/>
                <w:szCs w:val="20"/>
              </w:rPr>
              <w:t xml:space="preserve"> Hospital ward care after surgery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5A8BECF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Cost difference:</w:t>
            </w:r>
            <w:r w:rsidRPr="005A411C">
              <w:rPr>
                <w:rFonts w:ascii="Arial" w:eastAsia="Arial" w:hAnsi="Arial" w:cs="Arial"/>
                <w:sz w:val="20"/>
                <w:szCs w:val="20"/>
              </w:rPr>
              <w:t xml:space="preserve"> Average cost of bed day was €858 lower with HAH.  </w:t>
            </w:r>
          </w:p>
          <w:p w14:paraId="450DC40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 xml:space="preserve">EUR, Not stated (probably </w:t>
            </w:r>
            <w:r w:rsidRPr="005A411C">
              <w:rPr>
                <w:rFonts w:ascii="Arial" w:eastAsia="Arial" w:hAnsi="Arial" w:cs="Arial"/>
                <w:sz w:val="20"/>
                <w:szCs w:val="20"/>
              </w:rPr>
              <w:lastRenderedPageBreak/>
              <w:t>2014)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Direct costs, including</w:t>
            </w:r>
            <w:r w:rsidRPr="005A411C">
              <w:rPr>
                <w:rFonts w:ascii="Arial" w:eastAsia="Arial" w:hAnsi="Arial" w:cs="Arial"/>
                <w:b/>
                <w:bCs/>
                <w:sz w:val="20"/>
                <w:szCs w:val="20"/>
              </w:rPr>
              <w:t xml:space="preserve"> </w:t>
            </w:r>
            <w:r w:rsidRPr="005A411C">
              <w:rPr>
                <w:rFonts w:ascii="Arial" w:eastAsia="Arial" w:hAnsi="Arial" w:cs="Arial"/>
                <w:sz w:val="20"/>
                <w:szCs w:val="20"/>
              </w:rPr>
              <w:t xml:space="preserve">personnel, pharmacy, </w:t>
            </w:r>
            <w:proofErr w:type="gramStart"/>
            <w:r w:rsidRPr="005A411C">
              <w:rPr>
                <w:rFonts w:ascii="Arial" w:eastAsia="Arial" w:hAnsi="Arial" w:cs="Arial"/>
                <w:sz w:val="20"/>
                <w:szCs w:val="20"/>
              </w:rPr>
              <w:t>maintenance</w:t>
            </w:r>
            <w:proofErr w:type="gramEnd"/>
            <w:r w:rsidRPr="005A411C">
              <w:rPr>
                <w:rFonts w:ascii="Arial" w:eastAsia="Arial" w:hAnsi="Arial" w:cs="Arial"/>
                <w:sz w:val="20"/>
                <w:szCs w:val="20"/>
              </w:rPr>
              <w:t xml:space="preserve"> and depreciation costs</w:t>
            </w:r>
            <w:r w:rsidRPr="005A411C">
              <w:rPr>
                <w:rFonts w:ascii="Arial" w:eastAsia="Arial" w:hAnsi="Arial" w:cs="Arial"/>
                <w:b/>
                <w:bCs/>
                <w:sz w:val="20"/>
                <w:szCs w:val="20"/>
              </w:rPr>
              <w:t> </w:t>
            </w:r>
            <w:r w:rsidRPr="005A411C">
              <w:rPr>
                <w:rFonts w:ascii="Arial" w:eastAsia="Arial" w:hAnsi="Arial" w:cs="Arial"/>
                <w:sz w:val="20"/>
                <w:szCs w:val="20"/>
              </w:rPr>
              <w:t>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3C25F84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Health difference:</w:t>
            </w:r>
            <w:r w:rsidRPr="005A411C">
              <w:rPr>
                <w:rFonts w:ascii="Arial" w:eastAsia="Arial" w:hAnsi="Arial" w:cs="Arial"/>
                <w:sz w:val="20"/>
                <w:szCs w:val="20"/>
              </w:rPr>
              <w:t xml:space="preserve"> Not measured. </w:t>
            </w:r>
          </w:p>
          <w:p w14:paraId="17B30E1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4B31699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HAH had a €3,171 lower cost per episode. </w:t>
            </w:r>
          </w:p>
          <w:p w14:paraId="41ABC341"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Not reported. </w:t>
            </w:r>
          </w:p>
          <w:p w14:paraId="756E7DCF"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055B1D4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0C03B59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31BD4A6B"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138007F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Retrospective patients’ data on mortality, complications and length of stay was obtained from a tertiary hospital in Spain. </w:t>
            </w:r>
            <w:r w:rsidRPr="005A411C">
              <w:rPr>
                <w:rFonts w:ascii="Arial" w:eastAsia="Arial" w:hAnsi="Arial" w:cs="Arial"/>
                <w:sz w:val="20"/>
                <w:szCs w:val="20"/>
              </w:rPr>
              <w:br/>
            </w:r>
            <w:r w:rsidRPr="005A411C">
              <w:rPr>
                <w:rFonts w:ascii="Arial" w:eastAsia="Arial" w:hAnsi="Arial" w:cs="Arial"/>
                <w:b/>
                <w:bCs/>
                <w:sz w:val="20"/>
                <w:szCs w:val="20"/>
              </w:rPr>
              <w:t>Quality of life:</w:t>
            </w:r>
            <w:r w:rsidRPr="005A411C">
              <w:rPr>
                <w:rFonts w:ascii="Arial" w:eastAsia="Arial" w:hAnsi="Arial" w:cs="Arial"/>
                <w:sz w:val="20"/>
                <w:szCs w:val="20"/>
              </w:rPr>
              <w:t xml:space="preserve"> Health utility was not measured.  </w:t>
            </w:r>
            <w:r w:rsidRPr="005A411C">
              <w:rPr>
                <w:rFonts w:ascii="Arial" w:eastAsia="Arial" w:hAnsi="Arial" w:cs="Arial"/>
                <w:sz w:val="20"/>
                <w:szCs w:val="20"/>
              </w:rPr>
              <w:br/>
              <w:t>Costs: Not stated explicitly but probably hospital financial records were used.</w:t>
            </w:r>
            <w:r w:rsidRPr="005A411C">
              <w:rPr>
                <w:rFonts w:ascii="Arial" w:eastAsia="Arial" w:hAnsi="Arial" w:cs="Arial"/>
                <w:b/>
                <w:bCs/>
                <w:sz w:val="20"/>
                <w:szCs w:val="20"/>
              </w:rPr>
              <w:t> </w:t>
            </w:r>
            <w:r w:rsidRPr="005A411C">
              <w:rPr>
                <w:rFonts w:ascii="Arial" w:eastAsia="Arial" w:hAnsi="Arial" w:cs="Arial"/>
                <w:sz w:val="20"/>
                <w:szCs w:val="20"/>
              </w:rPr>
              <w:t> </w:t>
            </w:r>
          </w:p>
        </w:tc>
      </w:tr>
      <w:tr w:rsidR="00472595" w:rsidRPr="005A411C" w14:paraId="4208C510"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5DCC89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02AD8DB4"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657CE01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Medical writing support was paid for by Merck Sharp and Dohme (Spain). </w:t>
            </w:r>
          </w:p>
        </w:tc>
      </w:tr>
      <w:tr w:rsidR="00472595" w:rsidRPr="005A411C" w14:paraId="49AD50A2"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5721E07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796212A1"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18FB3D0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 (Table 6) </w:t>
            </w:r>
          </w:p>
        </w:tc>
      </w:tr>
    </w:tbl>
    <w:p w14:paraId="4271B4CE" w14:textId="77777777" w:rsidR="00472595" w:rsidRDefault="00472595" w:rsidP="00472595">
      <w:pPr>
        <w:spacing w:after="100"/>
        <w:rPr>
          <w:rFonts w:ascii="Arial" w:eastAsia="Arial" w:hAnsi="Arial"/>
        </w:rPr>
      </w:pPr>
      <w:r>
        <w:rPr>
          <w:rFonts w:ascii="Arial" w:eastAsia="Arial" w:hAnsi="Arial"/>
        </w:rPr>
        <w:br w:type="page"/>
      </w:r>
    </w:p>
    <w:p w14:paraId="1F3228AA" w14:textId="77777777" w:rsidR="00472595" w:rsidRPr="004D24DA" w:rsidRDefault="00472595" w:rsidP="00472595">
      <w:pPr>
        <w:rPr>
          <w:rFonts w:eastAsia="Arial"/>
          <w:b/>
          <w:bCs/>
          <w:i/>
          <w:iCs/>
        </w:rPr>
      </w:pPr>
      <w:r w:rsidRPr="004D24DA">
        <w:rPr>
          <w:rFonts w:eastAsia="Arial"/>
          <w:b/>
          <w:bCs/>
          <w:i/>
          <w:iCs/>
        </w:rPr>
        <w:lastRenderedPageBreak/>
        <w:t>Virtual wards for admission avoidance</w:t>
      </w:r>
    </w:p>
    <w:p w14:paraId="5D399813" w14:textId="77777777" w:rsidR="005A411C" w:rsidRPr="005A411C" w:rsidRDefault="005A411C" w:rsidP="00472595">
      <w:pPr>
        <w:rPr>
          <w:rFonts w:ascii="Arial" w:eastAsia="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66D8136B"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624ED5D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056DF83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Mirón Rubio M, Ceballos Fernández R, Parras Pastor I, Palomo </w:t>
            </w:r>
            <w:proofErr w:type="spellStart"/>
            <w:r w:rsidRPr="005A411C">
              <w:rPr>
                <w:rFonts w:ascii="Arial" w:eastAsia="Arial" w:hAnsi="Arial" w:cs="Arial"/>
                <w:b/>
                <w:bCs/>
                <w:sz w:val="20"/>
                <w:szCs w:val="20"/>
              </w:rPr>
              <w:t>Iloro</w:t>
            </w:r>
            <w:proofErr w:type="spellEnd"/>
            <w:r w:rsidRPr="005A411C">
              <w:rPr>
                <w:rFonts w:ascii="Arial" w:eastAsia="Arial" w:hAnsi="Arial" w:cs="Arial"/>
                <w:b/>
                <w:bCs/>
                <w:sz w:val="20"/>
                <w:szCs w:val="20"/>
              </w:rPr>
              <w:t xml:space="preserve"> A, Fernández Félix BM, Medina Miralles J, Zamudio López E, González Pastor J, Amador Lorente C, Mena Hortelano N, Domínguez Sánchez A. Telemonitoring and home hospitalization in patients with chronic obstructive pulmonary disease: study TELEPOC. Expert Review of Respiratory Medicine. 2018 Apr 3;12(4):335-43.</w:t>
            </w:r>
            <w:r w:rsidRPr="005A411C">
              <w:rPr>
                <w:rFonts w:ascii="Arial" w:eastAsia="Arial" w:hAnsi="Arial" w:cs="Arial"/>
                <w:sz w:val="20"/>
                <w:szCs w:val="20"/>
              </w:rPr>
              <w:t> </w:t>
            </w:r>
          </w:p>
        </w:tc>
      </w:tr>
      <w:tr w:rsidR="00472595" w:rsidRPr="005A411C" w14:paraId="562BD937"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0A6DEDF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364F5E3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1DDD7DD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5531FE4B"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79F564E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47418CE7"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6B38E5EC"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w:t>
            </w:r>
          </w:p>
          <w:p w14:paraId="00D991DD"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Cost-consequences analysis </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w:t>
            </w:r>
            <w:proofErr w:type="gramStart"/>
            <w:r w:rsidRPr="005A411C">
              <w:rPr>
                <w:rFonts w:ascii="Arial" w:eastAsia="Arial" w:hAnsi="Arial" w:cs="Arial"/>
                <w:sz w:val="20"/>
                <w:szCs w:val="20"/>
              </w:rPr>
              <w:t>Non-randomised</w:t>
            </w:r>
            <w:proofErr w:type="gramEnd"/>
            <w:r w:rsidRPr="005A411C">
              <w:rPr>
                <w:rFonts w:ascii="Arial" w:eastAsia="Arial" w:hAnsi="Arial" w:cs="Arial"/>
                <w:sz w:val="20"/>
                <w:szCs w:val="20"/>
              </w:rPr>
              <w:t xml:space="preserve"> single-arm interventional study </w:t>
            </w:r>
            <w:r w:rsidRPr="005A411C">
              <w:rPr>
                <w:rFonts w:ascii="Arial" w:eastAsia="Arial" w:hAnsi="Arial" w:cs="Arial"/>
                <w:sz w:val="20"/>
                <w:szCs w:val="20"/>
              </w:rPr>
              <w:br/>
            </w:r>
            <w:r w:rsidRPr="005A411C">
              <w:rPr>
                <w:rFonts w:ascii="Arial" w:eastAsia="Arial" w:hAnsi="Arial" w:cs="Arial"/>
                <w:b/>
                <w:bCs/>
                <w:sz w:val="20"/>
                <w:szCs w:val="20"/>
              </w:rPr>
              <w:t>Approach to analysis:</w:t>
            </w:r>
            <w:r w:rsidRPr="005A411C">
              <w:rPr>
                <w:rFonts w:ascii="Arial" w:eastAsia="Arial" w:hAnsi="Arial" w:cs="Arial"/>
                <w:sz w:val="20"/>
                <w:szCs w:val="20"/>
              </w:rPr>
              <w:t xml:space="preserve"> Outcomes from intervention compared to historical data of the same patients </w:t>
            </w:r>
            <w:r w:rsidRPr="005A411C">
              <w:rPr>
                <w:rFonts w:ascii="Arial" w:eastAsia="Arial" w:hAnsi="Arial" w:cs="Arial"/>
                <w:sz w:val="20"/>
                <w:szCs w:val="20"/>
              </w:rPr>
              <w:br/>
            </w:r>
            <w:r w:rsidRPr="005A411C">
              <w:rPr>
                <w:rFonts w:ascii="Arial" w:eastAsia="Arial" w:hAnsi="Arial" w:cs="Arial"/>
                <w:b/>
                <w:bCs/>
                <w:sz w:val="20"/>
                <w:szCs w:val="20"/>
              </w:rPr>
              <w:t>Perspective:</w:t>
            </w:r>
            <w:r w:rsidRPr="005A411C">
              <w:rPr>
                <w:rFonts w:ascii="Arial" w:eastAsia="Arial" w:hAnsi="Arial" w:cs="Arial"/>
                <w:sz w:val="20"/>
                <w:szCs w:val="20"/>
              </w:rPr>
              <w:t xml:space="preserve"> Not stated but probably single hospital in Spain </w:t>
            </w:r>
            <w:r w:rsidRPr="005A411C">
              <w:rPr>
                <w:rFonts w:ascii="Arial" w:eastAsia="Arial" w:hAnsi="Arial" w:cs="Arial"/>
                <w:sz w:val="20"/>
                <w:szCs w:val="20"/>
              </w:rPr>
              <w:br/>
            </w:r>
            <w:r w:rsidRPr="005A411C">
              <w:rPr>
                <w:rFonts w:ascii="Arial" w:eastAsia="Arial" w:hAnsi="Arial" w:cs="Arial"/>
                <w:b/>
                <w:bCs/>
                <w:sz w:val="20"/>
                <w:szCs w:val="20"/>
              </w:rPr>
              <w:t>Time horizon:</w:t>
            </w:r>
            <w:r w:rsidRPr="005A411C">
              <w:rPr>
                <w:rFonts w:ascii="Arial" w:eastAsia="Arial" w:hAnsi="Arial" w:cs="Arial"/>
                <w:sz w:val="20"/>
                <w:szCs w:val="20"/>
              </w:rPr>
              <w:t xml:space="preserve"> 6 months </w:t>
            </w:r>
            <w:r w:rsidRPr="005A411C">
              <w:rPr>
                <w:rFonts w:ascii="Arial" w:eastAsia="Arial" w:hAnsi="Arial" w:cs="Arial"/>
                <w:sz w:val="20"/>
                <w:szCs w:val="20"/>
              </w:rPr>
              <w:br/>
            </w:r>
            <w:r w:rsidRPr="005A411C">
              <w:rPr>
                <w:rFonts w:ascii="Arial" w:eastAsia="Arial" w:hAnsi="Arial" w:cs="Arial"/>
                <w:b/>
                <w:bCs/>
                <w:sz w:val="20"/>
                <w:szCs w:val="20"/>
              </w:rPr>
              <w:t>Discounting:</w:t>
            </w:r>
            <w:r w:rsidRPr="005A411C">
              <w:rPr>
                <w:rFonts w:ascii="Arial" w:eastAsia="Arial" w:hAnsi="Arial" w:cs="Arial"/>
                <w:sz w:val="20"/>
                <w:szCs w:val="20"/>
              </w:rPr>
              <w:t xml:space="preserve"> Not applicable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35BD79F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Population: </w:t>
            </w:r>
            <w:r w:rsidRPr="005A411C">
              <w:rPr>
                <w:rFonts w:ascii="Arial" w:eastAsia="Arial" w:hAnsi="Arial" w:cs="Arial"/>
                <w:sz w:val="20"/>
                <w:szCs w:val="20"/>
              </w:rPr>
              <w:t>Patients with spirometry-confirmed COPD </w:t>
            </w:r>
            <w:r w:rsidRPr="005A411C">
              <w:rPr>
                <w:rFonts w:ascii="Arial" w:eastAsia="Arial" w:hAnsi="Arial" w:cs="Arial"/>
                <w:sz w:val="20"/>
                <w:szCs w:val="20"/>
              </w:rPr>
              <w:br/>
            </w:r>
            <w:r w:rsidRPr="005A411C">
              <w:rPr>
                <w:rFonts w:ascii="Arial" w:eastAsia="Arial" w:hAnsi="Arial" w:cs="Arial"/>
                <w:b/>
                <w:bCs/>
                <w:sz w:val="20"/>
                <w:szCs w:val="20"/>
              </w:rPr>
              <w:t>Intervention</w:t>
            </w:r>
            <w:r w:rsidRPr="005A411C">
              <w:rPr>
                <w:rFonts w:ascii="Arial" w:eastAsia="Arial" w:hAnsi="Arial" w:cs="Arial"/>
                <w:sz w:val="20"/>
                <w:szCs w:val="20"/>
              </w:rPr>
              <w:t>: Telemonitoring program consisting of follow-up and control by a nurse during stable phase and intervention by home care unit during exacerbation </w:t>
            </w:r>
            <w:r w:rsidRPr="005A411C">
              <w:rPr>
                <w:rFonts w:ascii="Arial" w:eastAsia="Arial" w:hAnsi="Arial" w:cs="Arial"/>
                <w:sz w:val="20"/>
                <w:szCs w:val="20"/>
              </w:rPr>
              <w:br/>
            </w:r>
            <w:r w:rsidRPr="005A411C">
              <w:rPr>
                <w:rFonts w:ascii="Arial" w:eastAsia="Arial" w:hAnsi="Arial" w:cs="Arial"/>
                <w:b/>
                <w:bCs/>
                <w:sz w:val="20"/>
                <w:szCs w:val="20"/>
              </w:rPr>
              <w:t>Comparator:</w:t>
            </w:r>
            <w:r w:rsidRPr="005A411C">
              <w:rPr>
                <w:rFonts w:ascii="Arial" w:eastAsia="Arial" w:hAnsi="Arial" w:cs="Arial"/>
                <w:sz w:val="20"/>
                <w:szCs w:val="20"/>
              </w:rPr>
              <w:t xml:space="preserve"> Standard hospital-based care for management of COPD patients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40FCD8C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difference:</w:t>
            </w:r>
            <w:r w:rsidRPr="005A411C">
              <w:rPr>
                <w:rFonts w:ascii="Arial" w:eastAsia="Arial" w:hAnsi="Arial" w:cs="Arial"/>
                <w:sz w:val="20"/>
                <w:szCs w:val="20"/>
              </w:rPr>
              <w:t xml:space="preserve"> €930.39 over 6 months.  </w:t>
            </w:r>
          </w:p>
          <w:p w14:paraId="3F159D7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Euros, Not stated (probably 2013)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Utilisation of healthcare resources including hospital admissions, emergency room visits, primary care visits, home hospitalisation and admission to ICU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3B45CCA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Health difference:</w:t>
            </w:r>
            <w:r w:rsidRPr="005A411C">
              <w:rPr>
                <w:rFonts w:ascii="Arial" w:eastAsia="Arial" w:hAnsi="Arial" w:cs="Arial"/>
                <w:sz w:val="20"/>
                <w:szCs w:val="20"/>
              </w:rPr>
              <w:t xml:space="preserve"> </w:t>
            </w:r>
          </w:p>
          <w:p w14:paraId="7FC8B28D"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60% reduction of hospital admissions, 58% reduction in hospital days, and 38% reduction in emergency room visits. </w:t>
            </w:r>
          </w:p>
          <w:p w14:paraId="5176B88B"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529286E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Incremental analysis:</w:t>
            </w:r>
            <w:r w:rsidRPr="005A411C">
              <w:rPr>
                <w:rFonts w:ascii="Arial" w:eastAsia="Arial" w:hAnsi="Arial" w:cs="Arial"/>
                <w:sz w:val="20"/>
                <w:szCs w:val="20"/>
              </w:rPr>
              <w:t xml:space="preserve"> Not applicable. </w:t>
            </w:r>
          </w:p>
          <w:p w14:paraId="5A4F61E1"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r w:rsidRPr="005A411C">
              <w:rPr>
                <w:rFonts w:ascii="Arial" w:eastAsia="Arial" w:hAnsi="Arial" w:cs="Arial"/>
                <w:sz w:val="20"/>
                <w:szCs w:val="20"/>
              </w:rPr>
              <w:br/>
            </w:r>
            <w:r w:rsidRPr="005A411C">
              <w:rPr>
                <w:rFonts w:ascii="Arial" w:eastAsia="Arial" w:hAnsi="Arial" w:cs="Arial"/>
                <w:b/>
                <w:bCs/>
                <w:sz w:val="20"/>
                <w:szCs w:val="20"/>
              </w:rPr>
              <w:t>Analysis of uncertainty:</w:t>
            </w:r>
            <w:r w:rsidRPr="005A411C">
              <w:rPr>
                <w:rFonts w:ascii="Arial" w:eastAsia="Arial" w:hAnsi="Arial" w:cs="Arial"/>
                <w:sz w:val="20"/>
                <w:szCs w:val="20"/>
              </w:rPr>
              <w:t xml:space="preserve"> Not reported. </w:t>
            </w:r>
          </w:p>
          <w:p w14:paraId="326AD386"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514F91D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38C74FD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Data sources</w:t>
            </w:r>
            <w:r w:rsidRPr="005A411C">
              <w:rPr>
                <w:rFonts w:ascii="Arial" w:eastAsia="Arial" w:hAnsi="Arial" w:cs="Arial"/>
                <w:sz w:val="20"/>
                <w:szCs w:val="20"/>
              </w:rPr>
              <w:t> </w:t>
            </w:r>
          </w:p>
        </w:tc>
      </w:tr>
      <w:tr w:rsidR="00472595" w:rsidRPr="005A411C" w14:paraId="20E723D9"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749C07E0"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xml:space="preserve"> Retrospective patients’ data collected from medical records compared with data collected during trial period. </w:t>
            </w:r>
            <w:r w:rsidRPr="005A411C">
              <w:rPr>
                <w:rFonts w:ascii="Arial" w:eastAsia="Arial" w:hAnsi="Arial" w:cs="Arial"/>
                <w:sz w:val="20"/>
                <w:szCs w:val="20"/>
              </w:rPr>
              <w:br/>
            </w:r>
            <w:r w:rsidRPr="005A411C">
              <w:rPr>
                <w:rFonts w:ascii="Arial" w:eastAsia="Arial" w:hAnsi="Arial" w:cs="Arial"/>
                <w:b/>
                <w:bCs/>
                <w:sz w:val="20"/>
                <w:szCs w:val="20"/>
              </w:rPr>
              <w:t>Quality of life:</w:t>
            </w:r>
            <w:r w:rsidRPr="005A411C">
              <w:rPr>
                <w:rFonts w:ascii="Arial" w:eastAsia="Arial" w:hAnsi="Arial" w:cs="Arial"/>
                <w:sz w:val="20"/>
                <w:szCs w:val="20"/>
              </w:rPr>
              <w:t xml:space="preserve"> Health utility was not measured.  </w:t>
            </w:r>
            <w:r w:rsidRPr="005A411C">
              <w:rPr>
                <w:rFonts w:ascii="Arial" w:eastAsia="Arial" w:hAnsi="Arial" w:cs="Arial"/>
                <w:sz w:val="20"/>
                <w:szCs w:val="20"/>
              </w:rPr>
              <w:br/>
              <w:t>Costs: Reference prices for each resource. Date and setting not stated but probably Spain. </w:t>
            </w:r>
          </w:p>
        </w:tc>
      </w:tr>
      <w:tr w:rsidR="00472595" w:rsidRPr="005A411C" w14:paraId="4A7D6079"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5E56FEE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38F3CA52"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46EACE29"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xml:space="preserve">Source of funding: </w:t>
            </w:r>
            <w:proofErr w:type="spellStart"/>
            <w:r w:rsidRPr="005A411C">
              <w:rPr>
                <w:rFonts w:ascii="Arial" w:eastAsia="Arial" w:hAnsi="Arial" w:cs="Arial"/>
                <w:sz w:val="20"/>
                <w:szCs w:val="20"/>
              </w:rPr>
              <w:t>Cystelcom</w:t>
            </w:r>
            <w:proofErr w:type="spellEnd"/>
            <w:r w:rsidRPr="005A411C">
              <w:rPr>
                <w:rFonts w:ascii="Arial" w:eastAsia="Arial" w:hAnsi="Arial" w:cs="Arial"/>
                <w:sz w:val="20"/>
                <w:szCs w:val="20"/>
              </w:rPr>
              <w:t xml:space="preserve"> Sistemas S.A. assumed the costs of the technology. Funds from the University Hospital of </w:t>
            </w:r>
            <w:proofErr w:type="spellStart"/>
            <w:r w:rsidRPr="005A411C">
              <w:rPr>
                <w:rFonts w:ascii="Arial" w:eastAsia="Arial" w:hAnsi="Arial" w:cs="Arial"/>
                <w:sz w:val="20"/>
                <w:szCs w:val="20"/>
              </w:rPr>
              <w:t>Torrejón</w:t>
            </w:r>
            <w:proofErr w:type="spellEnd"/>
            <w:r w:rsidRPr="005A411C">
              <w:rPr>
                <w:rFonts w:ascii="Arial" w:eastAsia="Arial" w:hAnsi="Arial" w:cs="Arial"/>
                <w:sz w:val="20"/>
                <w:szCs w:val="20"/>
              </w:rPr>
              <w:t xml:space="preserve"> were used to finance the services of the medical writer. </w:t>
            </w:r>
          </w:p>
        </w:tc>
      </w:tr>
      <w:tr w:rsidR="00472595" w:rsidRPr="005A411C" w14:paraId="155DE1A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BA573F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Partially applicable (Table 5) </w:t>
            </w:r>
          </w:p>
        </w:tc>
      </w:tr>
      <w:tr w:rsidR="00472595" w:rsidRPr="005A411C" w14:paraId="362D6FA2"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DA7B73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Potentially serious limitations (Table 6) </w:t>
            </w:r>
          </w:p>
        </w:tc>
      </w:tr>
    </w:tbl>
    <w:p w14:paraId="082076D7" w14:textId="77777777" w:rsidR="00472595" w:rsidRPr="005A411C" w:rsidRDefault="00472595" w:rsidP="00472595">
      <w:pPr>
        <w:rPr>
          <w:rFonts w:ascii="Arial" w:eastAsia="Arial" w:hAnsi="Arial" w:cs="Arial"/>
          <w:sz w:val="20"/>
          <w:szCs w:val="20"/>
        </w:rPr>
      </w:pPr>
    </w:p>
    <w:p w14:paraId="607BD98A" w14:textId="77777777" w:rsidR="00472595" w:rsidRPr="005A411C" w:rsidRDefault="00472595" w:rsidP="00472595">
      <w:pPr>
        <w:rPr>
          <w:rFonts w:ascii="Arial" w:eastAsia="Arial" w:hAnsi="Arial" w:cs="Arial"/>
          <w:sz w:val="20"/>
          <w:szCs w:val="20"/>
        </w:rPr>
      </w:pPr>
      <w:r w:rsidRPr="005A411C">
        <w:rPr>
          <w:rFonts w:ascii="Arial" w:eastAsia="Arial" w:hAnsi="Arial" w:cs="Arial"/>
          <w:b/>
          <w:bCs/>
          <w:i/>
          <w:iCs/>
          <w:sz w:val="20"/>
          <w:szCs w:val="20"/>
        </w:rPr>
        <w:t>Virtual wards for early discharge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1575"/>
        <w:gridCol w:w="1470"/>
        <w:gridCol w:w="1380"/>
        <w:gridCol w:w="2340"/>
      </w:tblGrid>
      <w:tr w:rsidR="00472595" w:rsidRPr="005A411C" w14:paraId="4E624EB3"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0A556F42"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w:t>
            </w:r>
            <w:r w:rsidRPr="005A411C">
              <w:rPr>
                <w:rFonts w:ascii="Arial" w:eastAsia="Arial" w:hAnsi="Arial" w:cs="Arial"/>
                <w:sz w:val="20"/>
                <w:szCs w:val="20"/>
              </w:rPr>
              <w:t> </w:t>
            </w:r>
          </w:p>
        </w:tc>
        <w:tc>
          <w:tcPr>
            <w:tcW w:w="6765" w:type="dxa"/>
            <w:gridSpan w:val="4"/>
            <w:tcBorders>
              <w:top w:val="single" w:sz="6" w:space="0" w:color="auto"/>
              <w:left w:val="single" w:sz="6" w:space="0" w:color="auto"/>
              <w:bottom w:val="single" w:sz="6" w:space="0" w:color="auto"/>
              <w:right w:val="single" w:sz="6" w:space="0" w:color="auto"/>
            </w:tcBorders>
            <w:shd w:val="clear" w:color="auto" w:fill="B2B2B2"/>
            <w:hideMark/>
          </w:tcPr>
          <w:p w14:paraId="0A99EE9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Swift J, O'Kelly N, Barker C, Woodward A, Ghosh S. An Economic Evaluation of a virtual Covid Ward in Leicester, Leicestershire, and Rutland. </w:t>
            </w:r>
            <w:proofErr w:type="spellStart"/>
            <w:r w:rsidRPr="005A411C">
              <w:rPr>
                <w:rFonts w:ascii="Arial" w:eastAsia="Arial" w:hAnsi="Arial" w:cs="Arial"/>
                <w:b/>
                <w:bCs/>
                <w:sz w:val="20"/>
                <w:szCs w:val="20"/>
              </w:rPr>
              <w:t>medRxiv</w:t>
            </w:r>
            <w:proofErr w:type="spellEnd"/>
            <w:r w:rsidRPr="005A411C">
              <w:rPr>
                <w:rFonts w:ascii="Arial" w:eastAsia="Arial" w:hAnsi="Arial" w:cs="Arial"/>
                <w:b/>
                <w:bCs/>
                <w:sz w:val="20"/>
                <w:szCs w:val="20"/>
              </w:rPr>
              <w:t>. 2022:2022-06.</w:t>
            </w:r>
            <w:r w:rsidRPr="005A411C">
              <w:rPr>
                <w:rFonts w:ascii="Arial" w:eastAsia="Arial" w:hAnsi="Arial" w:cs="Arial"/>
                <w:sz w:val="20"/>
                <w:szCs w:val="20"/>
              </w:rPr>
              <w:t> </w:t>
            </w:r>
          </w:p>
        </w:tc>
      </w:tr>
      <w:tr w:rsidR="00472595" w:rsidRPr="005A411C" w14:paraId="26485BB2" w14:textId="77777777" w:rsidTr="00FB0389">
        <w:trPr>
          <w:trHeight w:val="300"/>
        </w:trPr>
        <w:tc>
          <w:tcPr>
            <w:tcW w:w="2280" w:type="dxa"/>
            <w:tcBorders>
              <w:top w:val="single" w:sz="6" w:space="0" w:color="auto"/>
              <w:left w:val="single" w:sz="6" w:space="0" w:color="auto"/>
              <w:bottom w:val="single" w:sz="6" w:space="0" w:color="auto"/>
              <w:right w:val="single" w:sz="6" w:space="0" w:color="auto"/>
            </w:tcBorders>
            <w:shd w:val="clear" w:color="auto" w:fill="B2B2B2"/>
            <w:hideMark/>
          </w:tcPr>
          <w:p w14:paraId="2C7205F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Study details</w:t>
            </w:r>
            <w:r w:rsidRPr="005A411C">
              <w:rPr>
                <w:rFonts w:ascii="Arial" w:eastAsia="Arial" w:hAnsi="Arial" w:cs="Arial"/>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B2B2B2"/>
            <w:hideMark/>
          </w:tcPr>
          <w:p w14:paraId="2D5AAB0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Population &amp; interventions</w:t>
            </w:r>
            <w:r w:rsidRPr="005A411C">
              <w:rPr>
                <w:rFonts w:ascii="Arial" w:eastAsia="Arial" w:hAnsi="Arial" w:cs="Arial"/>
                <w:sz w:val="20"/>
                <w:szCs w:val="20"/>
              </w:rPr>
              <w:t> </w:t>
            </w:r>
          </w:p>
        </w:tc>
        <w:tc>
          <w:tcPr>
            <w:tcW w:w="1470" w:type="dxa"/>
            <w:tcBorders>
              <w:top w:val="nil"/>
              <w:left w:val="single" w:sz="6" w:space="0" w:color="auto"/>
              <w:bottom w:val="single" w:sz="6" w:space="0" w:color="auto"/>
              <w:right w:val="single" w:sz="6" w:space="0" w:color="auto"/>
            </w:tcBorders>
            <w:shd w:val="clear" w:color="auto" w:fill="B2B2B2"/>
            <w:hideMark/>
          </w:tcPr>
          <w:p w14:paraId="0A5FA8B3"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Costs</w:t>
            </w:r>
            <w:r w:rsidRPr="005A411C">
              <w:rPr>
                <w:rFonts w:ascii="Arial" w:eastAsia="Arial" w:hAnsi="Arial" w:cs="Arial"/>
                <w:sz w:val="20"/>
                <w:szCs w:val="20"/>
              </w:rPr>
              <w:t> </w:t>
            </w:r>
          </w:p>
        </w:tc>
        <w:tc>
          <w:tcPr>
            <w:tcW w:w="1380" w:type="dxa"/>
            <w:tcBorders>
              <w:top w:val="nil"/>
              <w:left w:val="single" w:sz="6" w:space="0" w:color="auto"/>
              <w:bottom w:val="single" w:sz="6" w:space="0" w:color="auto"/>
              <w:right w:val="single" w:sz="6" w:space="0" w:color="auto"/>
            </w:tcBorders>
            <w:shd w:val="clear" w:color="auto" w:fill="B2B2B2"/>
            <w:hideMark/>
          </w:tcPr>
          <w:p w14:paraId="12D7924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Outcomes</w:t>
            </w:r>
            <w:r w:rsidRPr="005A411C">
              <w:rPr>
                <w:rFonts w:ascii="Arial" w:eastAsia="Arial" w:hAnsi="Arial" w:cs="Arial"/>
                <w:sz w:val="20"/>
                <w:szCs w:val="20"/>
              </w:rPr>
              <w:t> </w:t>
            </w:r>
          </w:p>
        </w:tc>
        <w:tc>
          <w:tcPr>
            <w:tcW w:w="2310" w:type="dxa"/>
            <w:tcBorders>
              <w:top w:val="nil"/>
              <w:left w:val="single" w:sz="6" w:space="0" w:color="auto"/>
              <w:bottom w:val="single" w:sz="6" w:space="0" w:color="auto"/>
              <w:right w:val="single" w:sz="6" w:space="0" w:color="auto"/>
            </w:tcBorders>
            <w:shd w:val="clear" w:color="auto" w:fill="B2B2B2"/>
            <w:hideMark/>
          </w:tcPr>
          <w:p w14:paraId="7312761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Cost effectiveness</w:t>
            </w:r>
            <w:r w:rsidRPr="005A411C">
              <w:rPr>
                <w:rFonts w:ascii="Arial" w:eastAsia="Arial" w:hAnsi="Arial" w:cs="Arial"/>
                <w:sz w:val="20"/>
                <w:szCs w:val="20"/>
              </w:rPr>
              <w:t> </w:t>
            </w:r>
          </w:p>
        </w:tc>
      </w:tr>
      <w:tr w:rsidR="00472595" w:rsidRPr="005A411C" w14:paraId="5A6EEA2E" w14:textId="77777777" w:rsidTr="00FB0389">
        <w:trPr>
          <w:trHeight w:val="300"/>
        </w:trPr>
        <w:tc>
          <w:tcPr>
            <w:tcW w:w="2280" w:type="dxa"/>
            <w:tcBorders>
              <w:top w:val="single" w:sz="6" w:space="0" w:color="auto"/>
              <w:left w:val="single" w:sz="6" w:space="0" w:color="D0D0D0"/>
              <w:bottom w:val="single" w:sz="6" w:space="0" w:color="D0D0D0"/>
              <w:right w:val="single" w:sz="6" w:space="0" w:color="D0D0D0"/>
            </w:tcBorders>
            <w:shd w:val="clear" w:color="auto" w:fill="EFEFEF"/>
            <w:hideMark/>
          </w:tcPr>
          <w:p w14:paraId="40F2765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Economic analysis:</w:t>
            </w:r>
            <w:r w:rsidRPr="005A411C">
              <w:rPr>
                <w:rFonts w:ascii="Arial" w:eastAsia="Arial" w:hAnsi="Arial" w:cs="Arial"/>
                <w:sz w:val="20"/>
                <w:szCs w:val="20"/>
              </w:rPr>
              <w:t xml:space="preserve"> Cost Comparison Analysis</w:t>
            </w:r>
            <w:r w:rsidRPr="005A411C">
              <w:rPr>
                <w:rFonts w:ascii="Arial" w:eastAsia="Arial" w:hAnsi="Arial" w:cs="Arial"/>
                <w:sz w:val="20"/>
                <w:szCs w:val="20"/>
              </w:rPr>
              <w:br/>
            </w:r>
            <w:r w:rsidRPr="005A411C">
              <w:rPr>
                <w:rFonts w:ascii="Arial" w:eastAsia="Arial" w:hAnsi="Arial" w:cs="Arial"/>
                <w:b/>
                <w:bCs/>
                <w:sz w:val="20"/>
                <w:szCs w:val="20"/>
              </w:rPr>
              <w:t>Study design:</w:t>
            </w:r>
            <w:r w:rsidRPr="005A411C">
              <w:rPr>
                <w:rFonts w:ascii="Arial" w:eastAsia="Arial" w:hAnsi="Arial" w:cs="Arial"/>
                <w:sz w:val="20"/>
                <w:szCs w:val="20"/>
              </w:rPr>
              <w:t xml:space="preserve"> Economic analysis alongside service evaluation </w:t>
            </w:r>
          </w:p>
          <w:p w14:paraId="30B27D5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Approach to analysis: </w:t>
            </w:r>
            <w:r w:rsidRPr="005A411C">
              <w:rPr>
                <w:rFonts w:ascii="Arial" w:eastAsia="Arial" w:hAnsi="Arial" w:cs="Arial"/>
                <w:sz w:val="20"/>
                <w:szCs w:val="20"/>
              </w:rPr>
              <w:t>Observational data was used to conduct regression analysis and estimate the mean differences. </w:t>
            </w:r>
          </w:p>
          <w:p w14:paraId="4A7F19A5"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Perspective:</w:t>
            </w:r>
            <w:r w:rsidRPr="005A411C">
              <w:rPr>
                <w:rFonts w:ascii="Arial" w:eastAsia="Arial" w:hAnsi="Arial" w:cs="Arial"/>
                <w:sz w:val="20"/>
                <w:szCs w:val="20"/>
              </w:rPr>
              <w:t xml:space="preserve"> UK NHS  </w:t>
            </w:r>
            <w:r w:rsidRPr="005A411C">
              <w:rPr>
                <w:rFonts w:ascii="Arial" w:eastAsia="Arial" w:hAnsi="Arial" w:cs="Arial"/>
                <w:sz w:val="20"/>
                <w:szCs w:val="20"/>
              </w:rPr>
              <w:br/>
              <w:t>Time horizon: 13 months </w:t>
            </w:r>
          </w:p>
          <w:p w14:paraId="09079AC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Discounting:</w:t>
            </w:r>
            <w:r w:rsidRPr="005A411C">
              <w:rPr>
                <w:rFonts w:ascii="Arial" w:eastAsia="Arial" w:hAnsi="Arial" w:cs="Arial"/>
                <w:sz w:val="20"/>
                <w:szCs w:val="20"/>
              </w:rPr>
              <w:t xml:space="preserve"> Not applied since the time horizon was just over a year. </w:t>
            </w:r>
          </w:p>
        </w:tc>
        <w:tc>
          <w:tcPr>
            <w:tcW w:w="1575" w:type="dxa"/>
            <w:tcBorders>
              <w:top w:val="single" w:sz="6" w:space="0" w:color="auto"/>
              <w:left w:val="single" w:sz="6" w:space="0" w:color="D0D0D0"/>
              <w:bottom w:val="single" w:sz="6" w:space="0" w:color="D0D0D0"/>
              <w:right w:val="single" w:sz="6" w:space="0" w:color="D0D0D0"/>
            </w:tcBorders>
            <w:shd w:val="clear" w:color="auto" w:fill="EFEFEF"/>
            <w:hideMark/>
          </w:tcPr>
          <w:p w14:paraId="03C94A8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Population: </w:t>
            </w:r>
            <w:r w:rsidRPr="005A411C">
              <w:rPr>
                <w:rFonts w:ascii="Arial" w:eastAsia="Arial" w:hAnsi="Arial" w:cs="Arial"/>
                <w:sz w:val="20"/>
                <w:szCs w:val="20"/>
              </w:rPr>
              <w:t>Patients admitted with COVID-19 and discharged.  </w:t>
            </w:r>
            <w:r w:rsidRPr="005A411C">
              <w:rPr>
                <w:rFonts w:ascii="Arial" w:eastAsia="Arial" w:hAnsi="Arial" w:cs="Arial"/>
                <w:sz w:val="20"/>
                <w:szCs w:val="20"/>
              </w:rPr>
              <w:br/>
            </w:r>
            <w:r w:rsidRPr="005A411C">
              <w:rPr>
                <w:rFonts w:ascii="Arial" w:eastAsia="Arial" w:hAnsi="Arial" w:cs="Arial"/>
                <w:b/>
                <w:bCs/>
                <w:sz w:val="20"/>
                <w:szCs w:val="20"/>
              </w:rPr>
              <w:t>Intervention</w:t>
            </w:r>
            <w:r w:rsidRPr="005A411C">
              <w:rPr>
                <w:rFonts w:ascii="Arial" w:eastAsia="Arial" w:hAnsi="Arial" w:cs="Arial"/>
                <w:sz w:val="20"/>
                <w:szCs w:val="20"/>
              </w:rPr>
              <w:t xml:space="preserve">: Treatment at </w:t>
            </w:r>
            <w:r w:rsidRPr="005A411C">
              <w:rPr>
                <w:rFonts w:ascii="Arial" w:eastAsia="Arial" w:hAnsi="Arial" w:cs="Arial"/>
                <w:sz w:val="20"/>
                <w:szCs w:val="20"/>
              </w:rPr>
              <w:lastRenderedPageBreak/>
              <w:t>home (details not provided). </w:t>
            </w:r>
          </w:p>
          <w:p w14:paraId="5C3C605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Comparator:</w:t>
            </w:r>
            <w:r w:rsidRPr="005A411C">
              <w:rPr>
                <w:rFonts w:ascii="Arial" w:eastAsia="Arial" w:hAnsi="Arial" w:cs="Arial"/>
                <w:sz w:val="20"/>
                <w:szCs w:val="20"/>
              </w:rPr>
              <w:t xml:space="preserve"> Hospital ward as per usual care.  </w:t>
            </w:r>
          </w:p>
        </w:tc>
        <w:tc>
          <w:tcPr>
            <w:tcW w:w="1470" w:type="dxa"/>
            <w:tcBorders>
              <w:top w:val="single" w:sz="6" w:space="0" w:color="auto"/>
              <w:left w:val="single" w:sz="6" w:space="0" w:color="D0D0D0"/>
              <w:bottom w:val="single" w:sz="6" w:space="0" w:color="D0D0D0"/>
              <w:right w:val="single" w:sz="6" w:space="0" w:color="D0D0D0"/>
            </w:tcBorders>
            <w:shd w:val="clear" w:color="auto" w:fill="EFEFEF"/>
            <w:hideMark/>
          </w:tcPr>
          <w:p w14:paraId="13493198"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Cost difference:</w:t>
            </w:r>
            <w:r w:rsidRPr="005A411C">
              <w:rPr>
                <w:rFonts w:ascii="Arial" w:eastAsia="Arial" w:hAnsi="Arial" w:cs="Arial"/>
                <w:sz w:val="20"/>
                <w:szCs w:val="20"/>
              </w:rPr>
              <w:t xml:space="preserve"> Cost of an average virtual ward stay was (£184) lower than the </w:t>
            </w:r>
            <w:r w:rsidRPr="005A411C">
              <w:rPr>
                <w:rFonts w:ascii="Arial" w:eastAsia="Arial" w:hAnsi="Arial" w:cs="Arial"/>
                <w:sz w:val="20"/>
                <w:szCs w:val="20"/>
              </w:rPr>
              <w:lastRenderedPageBreak/>
              <w:t>comparator (£532). </w:t>
            </w:r>
          </w:p>
          <w:p w14:paraId="7A003FF9"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Currency and cost year: </w:t>
            </w:r>
            <w:r w:rsidRPr="005A411C">
              <w:rPr>
                <w:rFonts w:ascii="Arial" w:eastAsia="Arial" w:hAnsi="Arial" w:cs="Arial"/>
                <w:sz w:val="20"/>
                <w:szCs w:val="20"/>
              </w:rPr>
              <w:t>British Pound, 2020/2021 </w:t>
            </w:r>
            <w:r w:rsidRPr="005A411C">
              <w:rPr>
                <w:rFonts w:ascii="Arial" w:eastAsia="Arial" w:hAnsi="Arial" w:cs="Arial"/>
                <w:sz w:val="20"/>
                <w:szCs w:val="20"/>
              </w:rPr>
              <w:br/>
            </w:r>
            <w:r w:rsidRPr="005A411C">
              <w:rPr>
                <w:rFonts w:ascii="Arial" w:eastAsia="Arial" w:hAnsi="Arial" w:cs="Arial"/>
                <w:b/>
                <w:bCs/>
                <w:sz w:val="20"/>
                <w:szCs w:val="20"/>
              </w:rPr>
              <w:t xml:space="preserve">Costs included: </w:t>
            </w:r>
            <w:r w:rsidRPr="005A411C">
              <w:rPr>
                <w:rFonts w:ascii="Arial" w:eastAsia="Arial" w:hAnsi="Arial" w:cs="Arial"/>
                <w:sz w:val="20"/>
                <w:szCs w:val="20"/>
              </w:rPr>
              <w:t>Direct costs, including bed day, staff costs. </w:t>
            </w:r>
          </w:p>
        </w:tc>
        <w:tc>
          <w:tcPr>
            <w:tcW w:w="1380" w:type="dxa"/>
            <w:tcBorders>
              <w:top w:val="single" w:sz="6" w:space="0" w:color="auto"/>
              <w:left w:val="single" w:sz="6" w:space="0" w:color="D0D0D0"/>
              <w:bottom w:val="single" w:sz="6" w:space="0" w:color="D0D0D0"/>
              <w:right w:val="single" w:sz="6" w:space="0" w:color="D0D0D0"/>
            </w:tcBorders>
            <w:shd w:val="clear" w:color="auto" w:fill="EFEFEF"/>
            <w:hideMark/>
          </w:tcPr>
          <w:p w14:paraId="76A336A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Health difference:</w:t>
            </w:r>
            <w:r w:rsidRPr="005A411C">
              <w:rPr>
                <w:rFonts w:ascii="Arial" w:eastAsia="Arial" w:hAnsi="Arial" w:cs="Arial"/>
                <w:sz w:val="20"/>
                <w:szCs w:val="20"/>
              </w:rPr>
              <w:t xml:space="preserve"> 30-day re-admission rate (2.9%) was reported to be lower than the </w:t>
            </w:r>
            <w:r w:rsidRPr="005A411C">
              <w:rPr>
                <w:rFonts w:ascii="Arial" w:eastAsia="Arial" w:hAnsi="Arial" w:cs="Arial"/>
                <w:sz w:val="20"/>
                <w:szCs w:val="20"/>
              </w:rPr>
              <w:lastRenderedPageBreak/>
              <w:t>expected figure estimated based on the literature (7.1%). </w:t>
            </w:r>
          </w:p>
          <w:p w14:paraId="6E74A6F7"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c>
          <w:tcPr>
            <w:tcW w:w="2310" w:type="dxa"/>
            <w:tcBorders>
              <w:top w:val="single" w:sz="6" w:space="0" w:color="auto"/>
              <w:left w:val="single" w:sz="6" w:space="0" w:color="D0D0D0"/>
              <w:bottom w:val="single" w:sz="6" w:space="0" w:color="D0D0D0"/>
              <w:right w:val="single" w:sz="6" w:space="0" w:color="D0D0D0"/>
            </w:tcBorders>
            <w:shd w:val="clear" w:color="auto" w:fill="EFEFEF"/>
            <w:hideMark/>
          </w:tcPr>
          <w:p w14:paraId="0C364D2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Incremental analysis:</w:t>
            </w:r>
            <w:r w:rsidRPr="005A411C">
              <w:rPr>
                <w:rFonts w:ascii="Arial" w:eastAsia="Arial" w:hAnsi="Arial" w:cs="Arial"/>
                <w:sz w:val="20"/>
                <w:szCs w:val="20"/>
              </w:rPr>
              <w:t xml:space="preserve"> Net saving with the intervention was £1,709 per patient, without including potential savings from reduced re-admission. </w:t>
            </w:r>
          </w:p>
          <w:p w14:paraId="1A3A17DA"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 xml:space="preserve">Analysis of uncertainty: </w:t>
            </w:r>
            <w:r w:rsidRPr="005A411C">
              <w:rPr>
                <w:rFonts w:ascii="Arial" w:eastAsia="Arial" w:hAnsi="Arial" w:cs="Arial"/>
                <w:sz w:val="20"/>
                <w:szCs w:val="20"/>
              </w:rPr>
              <w:t>The mean difference in length of stay varied between 1.30 and 2.86, depending on the regression model chosen.  </w:t>
            </w:r>
          </w:p>
          <w:p w14:paraId="41B1BB6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  </w:t>
            </w:r>
          </w:p>
        </w:tc>
      </w:tr>
      <w:tr w:rsidR="00472595" w:rsidRPr="005A411C" w14:paraId="5C53709F"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6C1AD467"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lastRenderedPageBreak/>
              <w:t>Data sources</w:t>
            </w:r>
            <w:r w:rsidRPr="005A411C">
              <w:rPr>
                <w:rFonts w:ascii="Arial" w:eastAsia="Arial" w:hAnsi="Arial" w:cs="Arial"/>
                <w:sz w:val="20"/>
                <w:szCs w:val="20"/>
              </w:rPr>
              <w:t> </w:t>
            </w:r>
          </w:p>
        </w:tc>
      </w:tr>
      <w:tr w:rsidR="00472595" w:rsidRPr="005A411C" w14:paraId="398555F3"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081471AF"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Outcomes: </w:t>
            </w:r>
            <w:r w:rsidRPr="005A411C">
              <w:rPr>
                <w:rFonts w:ascii="Arial" w:eastAsia="Arial" w:hAnsi="Arial" w:cs="Arial"/>
                <w:sz w:val="20"/>
                <w:szCs w:val="20"/>
              </w:rPr>
              <w:t>Data on length of stay and 30-day re-admissions were obtained. No long-term impacts on health outcomes were expected. </w:t>
            </w:r>
          </w:p>
          <w:p w14:paraId="135A0BF6"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Quality of life: </w:t>
            </w:r>
            <w:r w:rsidRPr="005A411C">
              <w:rPr>
                <w:rFonts w:ascii="Arial" w:eastAsia="Arial" w:hAnsi="Arial" w:cs="Arial"/>
                <w:sz w:val="20"/>
                <w:szCs w:val="20"/>
              </w:rPr>
              <w:t>Not measured. </w:t>
            </w:r>
          </w:p>
          <w:p w14:paraId="0089977D"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Costs: </w:t>
            </w:r>
            <w:r w:rsidRPr="005A411C">
              <w:rPr>
                <w:rFonts w:ascii="Arial" w:eastAsia="Arial" w:hAnsi="Arial" w:cs="Arial"/>
                <w:sz w:val="20"/>
                <w:szCs w:val="20"/>
              </w:rPr>
              <w:t>Resource use and cost data on the comparator and intervention was obtained from the hospital, and</w:t>
            </w:r>
            <w:r w:rsidRPr="005A411C">
              <w:rPr>
                <w:rFonts w:ascii="Arial" w:eastAsia="Arial" w:hAnsi="Arial" w:cs="Arial"/>
                <w:b/>
                <w:bCs/>
                <w:sz w:val="20"/>
                <w:szCs w:val="20"/>
              </w:rPr>
              <w:t xml:space="preserve"> </w:t>
            </w:r>
            <w:r w:rsidRPr="005A411C">
              <w:rPr>
                <w:rFonts w:ascii="Arial" w:eastAsia="Arial" w:hAnsi="Arial" w:cs="Arial"/>
                <w:sz w:val="20"/>
                <w:szCs w:val="20"/>
              </w:rPr>
              <w:t>PSSRU costs were used for estimating staff costs. </w:t>
            </w:r>
          </w:p>
        </w:tc>
      </w:tr>
      <w:tr w:rsidR="00472595" w:rsidRPr="005A411C" w14:paraId="50ADCAF7"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4B3F2651"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Comments</w:t>
            </w:r>
            <w:r w:rsidRPr="005A411C">
              <w:rPr>
                <w:rFonts w:ascii="Arial" w:eastAsia="Arial" w:hAnsi="Arial" w:cs="Arial"/>
                <w:sz w:val="20"/>
                <w:szCs w:val="20"/>
              </w:rPr>
              <w:t> </w:t>
            </w:r>
          </w:p>
        </w:tc>
      </w:tr>
      <w:tr w:rsidR="00472595" w:rsidRPr="005A411C" w14:paraId="3FFCB1B4"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EFEFEF"/>
            <w:hideMark/>
          </w:tcPr>
          <w:p w14:paraId="365041E5" w14:textId="77777777" w:rsidR="00472595" w:rsidRPr="005A411C" w:rsidRDefault="00472595" w:rsidP="00FB0389">
            <w:pPr>
              <w:rPr>
                <w:rFonts w:ascii="Arial" w:eastAsia="Arial" w:hAnsi="Arial" w:cs="Arial"/>
                <w:sz w:val="20"/>
                <w:szCs w:val="20"/>
              </w:rPr>
            </w:pPr>
            <w:r w:rsidRPr="005A411C">
              <w:rPr>
                <w:rFonts w:ascii="Arial" w:eastAsia="Arial" w:hAnsi="Arial" w:cs="Arial"/>
                <w:sz w:val="20"/>
                <w:szCs w:val="20"/>
              </w:rPr>
              <w:t>Source of funding: NHS Leicester City CCG, NHS East Leicestershire and Rutland CCG, NHS West Leicestershire CCG and Ageing Well funded the intervention. </w:t>
            </w:r>
          </w:p>
        </w:tc>
      </w:tr>
      <w:tr w:rsidR="00472595" w:rsidRPr="005A411C" w14:paraId="3AFC3FBD"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5C3A131E"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applicability: </w:t>
            </w:r>
            <w:r w:rsidRPr="005A411C">
              <w:rPr>
                <w:rFonts w:ascii="Arial" w:eastAsia="Arial" w:hAnsi="Arial" w:cs="Arial"/>
                <w:sz w:val="20"/>
                <w:szCs w:val="20"/>
              </w:rPr>
              <w:t>Directly applicable (Table 5) </w:t>
            </w:r>
          </w:p>
        </w:tc>
      </w:tr>
      <w:tr w:rsidR="00472595" w:rsidRPr="005A411C" w14:paraId="1FF42145" w14:textId="77777777" w:rsidTr="00FB0389">
        <w:trPr>
          <w:trHeight w:val="300"/>
        </w:trPr>
        <w:tc>
          <w:tcPr>
            <w:tcW w:w="9045" w:type="dxa"/>
            <w:gridSpan w:val="5"/>
            <w:tcBorders>
              <w:top w:val="single" w:sz="6" w:space="0" w:color="D0D0D0"/>
              <w:left w:val="single" w:sz="6" w:space="0" w:color="D0D0D0"/>
              <w:bottom w:val="single" w:sz="6" w:space="0" w:color="D0D0D0"/>
              <w:right w:val="single" w:sz="6" w:space="0" w:color="D0D0D0"/>
            </w:tcBorders>
            <w:shd w:val="clear" w:color="auto" w:fill="auto"/>
            <w:hideMark/>
          </w:tcPr>
          <w:p w14:paraId="7A260754" w14:textId="77777777" w:rsidR="00472595" w:rsidRPr="005A411C" w:rsidRDefault="00472595" w:rsidP="00FB0389">
            <w:pPr>
              <w:rPr>
                <w:rFonts w:ascii="Arial" w:eastAsia="Arial" w:hAnsi="Arial" w:cs="Arial"/>
                <w:sz w:val="20"/>
                <w:szCs w:val="20"/>
              </w:rPr>
            </w:pPr>
            <w:r w:rsidRPr="005A411C">
              <w:rPr>
                <w:rFonts w:ascii="Arial" w:eastAsia="Arial" w:hAnsi="Arial" w:cs="Arial"/>
                <w:b/>
                <w:bCs/>
                <w:sz w:val="20"/>
                <w:szCs w:val="20"/>
              </w:rPr>
              <w:t xml:space="preserve">Overall quality: </w:t>
            </w:r>
            <w:r w:rsidRPr="005A411C">
              <w:rPr>
                <w:rFonts w:ascii="Arial" w:eastAsia="Arial" w:hAnsi="Arial" w:cs="Arial"/>
                <w:sz w:val="20"/>
                <w:szCs w:val="20"/>
              </w:rPr>
              <w:t>Minor limitations (Table 6) </w:t>
            </w:r>
          </w:p>
        </w:tc>
      </w:tr>
    </w:tbl>
    <w:p w14:paraId="73AD225D" w14:textId="77777777" w:rsidR="00472595" w:rsidRPr="002D7D26" w:rsidRDefault="00472595" w:rsidP="00472595">
      <w:pPr>
        <w:rPr>
          <w:rFonts w:ascii="Arial" w:eastAsia="Arial" w:hAnsi="Arial"/>
        </w:rPr>
        <w:sectPr w:rsidR="00472595" w:rsidRPr="002D7D26">
          <w:footnotePr>
            <w:numFmt w:val="lowerLetter"/>
          </w:footnotePr>
          <w:pgSz w:w="11906" w:h="16838"/>
          <w:pgMar w:top="1418" w:right="851" w:bottom="1134" w:left="1985" w:header="709" w:footer="709" w:gutter="0"/>
          <w:cols w:space="720"/>
        </w:sectPr>
      </w:pPr>
    </w:p>
    <w:p w14:paraId="540C42DE" w14:textId="77777777" w:rsidR="00472595" w:rsidRPr="005A411C" w:rsidRDefault="00472595" w:rsidP="00472595">
      <w:pPr>
        <w:rPr>
          <w:rFonts w:ascii="Arial" w:hAnsi="Arial" w:cs="Arial"/>
          <w:b/>
          <w:bCs/>
        </w:rPr>
      </w:pPr>
      <w:r w:rsidRPr="005A411C">
        <w:rPr>
          <w:rFonts w:ascii="Arial" w:hAnsi="Arial" w:cs="Arial"/>
          <w:b/>
          <w:bCs/>
        </w:rPr>
        <w:lastRenderedPageBreak/>
        <w:t>Table 5: Applicability checklist </w:t>
      </w:r>
    </w:p>
    <w:p w14:paraId="756E2CDD" w14:textId="77777777" w:rsidR="00472595" w:rsidRPr="00DC16C2" w:rsidRDefault="00472595" w:rsidP="00472595">
      <w:r w:rsidRPr="00DC16C2">
        <w:t>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483"/>
        <w:gridCol w:w="1573"/>
        <w:gridCol w:w="1797"/>
        <w:gridCol w:w="1528"/>
        <w:gridCol w:w="1573"/>
        <w:gridCol w:w="1693"/>
        <w:gridCol w:w="2067"/>
        <w:gridCol w:w="1020"/>
        <w:gridCol w:w="16"/>
      </w:tblGrid>
      <w:tr w:rsidR="00472595" w:rsidRPr="005A411C" w14:paraId="448A5A5F" w14:textId="77777777" w:rsidTr="00FB0389">
        <w:trPr>
          <w:gridAfter w:val="1"/>
          <w:wAfter w:w="16" w:type="dxa"/>
          <w:trHeight w:val="900"/>
          <w:tblHeader/>
        </w:trPr>
        <w:tc>
          <w:tcPr>
            <w:tcW w:w="1185" w:type="dxa"/>
            <w:tcBorders>
              <w:top w:val="single" w:sz="6" w:space="0" w:color="FFFFFF"/>
              <w:left w:val="single" w:sz="6" w:space="0" w:color="FFFFFF"/>
              <w:bottom w:val="single" w:sz="6" w:space="0" w:color="FFFFFF"/>
              <w:right w:val="single" w:sz="6" w:space="0" w:color="FFFFFF"/>
            </w:tcBorders>
            <w:shd w:val="clear" w:color="auto" w:fill="B2B2B2"/>
            <w:hideMark/>
          </w:tcPr>
          <w:p w14:paraId="1EBC21E8" w14:textId="77777777" w:rsidR="00472595" w:rsidRPr="005A411C" w:rsidRDefault="00472595" w:rsidP="00FB0389">
            <w:pPr>
              <w:rPr>
                <w:rFonts w:ascii="Arial" w:hAnsi="Arial" w:cs="Arial"/>
                <w:sz w:val="16"/>
                <w:szCs w:val="16"/>
              </w:rPr>
            </w:pPr>
            <w:r w:rsidRPr="005A411C">
              <w:rPr>
                <w:rFonts w:ascii="Arial" w:hAnsi="Arial" w:cs="Arial"/>
                <w:b/>
                <w:bCs/>
                <w:sz w:val="16"/>
                <w:szCs w:val="16"/>
              </w:rPr>
              <w:t>Study</w:t>
            </w:r>
            <w:r w:rsidRPr="005A411C">
              <w:rPr>
                <w:rFonts w:ascii="Arial" w:hAnsi="Arial" w:cs="Arial"/>
                <w:sz w:val="16"/>
                <w:szCs w:val="16"/>
              </w:rPr>
              <w:t> </w:t>
            </w:r>
          </w:p>
        </w:tc>
        <w:tc>
          <w:tcPr>
            <w:tcW w:w="1485" w:type="dxa"/>
            <w:tcBorders>
              <w:top w:val="single" w:sz="6" w:space="0" w:color="FFFFFF"/>
              <w:left w:val="single" w:sz="6" w:space="0" w:color="FFFFFF"/>
              <w:bottom w:val="single" w:sz="6" w:space="0" w:color="FFFFFF"/>
              <w:right w:val="single" w:sz="6" w:space="0" w:color="FFFFFF"/>
            </w:tcBorders>
            <w:shd w:val="clear" w:color="auto" w:fill="B2B2B2"/>
            <w:hideMark/>
          </w:tcPr>
          <w:p w14:paraId="326D926E" w14:textId="77777777" w:rsidR="00472595" w:rsidRPr="005A411C" w:rsidRDefault="00472595" w:rsidP="00FB0389">
            <w:pPr>
              <w:rPr>
                <w:rFonts w:ascii="Arial" w:hAnsi="Arial" w:cs="Arial"/>
                <w:sz w:val="16"/>
                <w:szCs w:val="16"/>
              </w:rPr>
            </w:pPr>
            <w:r w:rsidRPr="005A411C">
              <w:rPr>
                <w:rFonts w:ascii="Arial" w:hAnsi="Arial" w:cs="Arial"/>
                <w:b/>
                <w:bCs/>
                <w:sz w:val="16"/>
                <w:szCs w:val="16"/>
              </w:rPr>
              <w:t>1.1 Is the study population appropriate for the review question?</w:t>
            </w:r>
            <w:r w:rsidRPr="005A411C">
              <w:rPr>
                <w:rFonts w:ascii="Arial" w:hAnsi="Arial" w:cs="Arial"/>
                <w:sz w:val="16"/>
                <w:szCs w:val="16"/>
              </w:rPr>
              <w:t> </w:t>
            </w:r>
          </w:p>
        </w:tc>
        <w:tc>
          <w:tcPr>
            <w:tcW w:w="1575" w:type="dxa"/>
            <w:tcBorders>
              <w:top w:val="single" w:sz="6" w:space="0" w:color="FFFFFF"/>
              <w:left w:val="single" w:sz="6" w:space="0" w:color="FFFFFF"/>
              <w:bottom w:val="single" w:sz="6" w:space="0" w:color="FFFFFF"/>
              <w:right w:val="single" w:sz="6" w:space="0" w:color="FFFFFF"/>
            </w:tcBorders>
            <w:shd w:val="clear" w:color="auto" w:fill="B2B2B2"/>
            <w:hideMark/>
          </w:tcPr>
          <w:p w14:paraId="309754F0" w14:textId="77777777" w:rsidR="00472595" w:rsidRPr="005A411C" w:rsidRDefault="00472595" w:rsidP="00FB0389">
            <w:pPr>
              <w:rPr>
                <w:rFonts w:ascii="Arial" w:hAnsi="Arial" w:cs="Arial"/>
                <w:sz w:val="16"/>
                <w:szCs w:val="16"/>
              </w:rPr>
            </w:pPr>
            <w:r w:rsidRPr="005A411C">
              <w:rPr>
                <w:rFonts w:ascii="Arial" w:hAnsi="Arial" w:cs="Arial"/>
                <w:b/>
                <w:bCs/>
                <w:sz w:val="16"/>
                <w:szCs w:val="16"/>
              </w:rPr>
              <w:t>1.2 Are the interventions appropriate for the review question?</w:t>
            </w:r>
            <w:r w:rsidRPr="005A411C">
              <w:rPr>
                <w:rFonts w:ascii="Arial" w:hAnsi="Arial" w:cs="Arial"/>
                <w:sz w:val="16"/>
                <w:szCs w:val="16"/>
              </w:rPr>
              <w:t> </w:t>
            </w:r>
          </w:p>
        </w:tc>
        <w:tc>
          <w:tcPr>
            <w:tcW w:w="1800" w:type="dxa"/>
            <w:tcBorders>
              <w:top w:val="single" w:sz="6" w:space="0" w:color="FFFFFF"/>
              <w:left w:val="single" w:sz="6" w:space="0" w:color="FFFFFF"/>
              <w:bottom w:val="single" w:sz="6" w:space="0" w:color="FFFFFF"/>
              <w:right w:val="single" w:sz="6" w:space="0" w:color="FFFFFF"/>
            </w:tcBorders>
            <w:shd w:val="clear" w:color="auto" w:fill="B2B2B2"/>
            <w:hideMark/>
          </w:tcPr>
          <w:p w14:paraId="38A23FE6" w14:textId="77777777" w:rsidR="00472595" w:rsidRPr="005A411C" w:rsidRDefault="00472595" w:rsidP="00FB0389">
            <w:pPr>
              <w:rPr>
                <w:rFonts w:ascii="Arial" w:hAnsi="Arial" w:cs="Arial"/>
                <w:sz w:val="16"/>
                <w:szCs w:val="16"/>
              </w:rPr>
            </w:pPr>
            <w:r w:rsidRPr="005A411C">
              <w:rPr>
                <w:rFonts w:ascii="Arial" w:hAnsi="Arial" w:cs="Arial"/>
                <w:b/>
                <w:bCs/>
                <w:sz w:val="16"/>
                <w:szCs w:val="16"/>
              </w:rPr>
              <w:t xml:space="preserve">1.3 Is the system in which the study was conducted sufficiently </w:t>
            </w:r>
            <w:proofErr w:type="gramStart"/>
            <w:r w:rsidRPr="005A411C">
              <w:rPr>
                <w:rFonts w:ascii="Arial" w:hAnsi="Arial" w:cs="Arial"/>
                <w:b/>
                <w:bCs/>
                <w:sz w:val="16"/>
                <w:szCs w:val="16"/>
              </w:rPr>
              <w:t>similar to</w:t>
            </w:r>
            <w:proofErr w:type="gramEnd"/>
            <w:r w:rsidRPr="005A411C">
              <w:rPr>
                <w:rFonts w:ascii="Arial" w:hAnsi="Arial" w:cs="Arial"/>
                <w:b/>
                <w:bCs/>
                <w:sz w:val="16"/>
                <w:szCs w:val="16"/>
              </w:rPr>
              <w:t xml:space="preserve"> the current UK context?</w:t>
            </w:r>
            <w:r w:rsidRPr="005A411C">
              <w:rPr>
                <w:rFonts w:ascii="Arial" w:hAnsi="Arial" w:cs="Arial"/>
                <w:sz w:val="16"/>
                <w:szCs w:val="16"/>
              </w:rPr>
              <w:t> </w:t>
            </w:r>
          </w:p>
        </w:tc>
        <w:tc>
          <w:tcPr>
            <w:tcW w:w="1530" w:type="dxa"/>
            <w:tcBorders>
              <w:top w:val="single" w:sz="6" w:space="0" w:color="FFFFFF"/>
              <w:left w:val="single" w:sz="6" w:space="0" w:color="FFFFFF"/>
              <w:bottom w:val="single" w:sz="6" w:space="0" w:color="FFFFFF"/>
              <w:right w:val="single" w:sz="6" w:space="0" w:color="FFFFFF"/>
            </w:tcBorders>
            <w:shd w:val="clear" w:color="auto" w:fill="B2B2B2"/>
            <w:hideMark/>
          </w:tcPr>
          <w:p w14:paraId="437A23AF" w14:textId="77777777" w:rsidR="00472595" w:rsidRPr="005A411C" w:rsidRDefault="00472595" w:rsidP="00FB0389">
            <w:pPr>
              <w:rPr>
                <w:rFonts w:ascii="Arial" w:hAnsi="Arial" w:cs="Arial"/>
                <w:sz w:val="16"/>
                <w:szCs w:val="16"/>
              </w:rPr>
            </w:pPr>
            <w:r w:rsidRPr="005A411C">
              <w:rPr>
                <w:rFonts w:ascii="Arial" w:hAnsi="Arial" w:cs="Arial"/>
                <w:b/>
                <w:bCs/>
                <w:sz w:val="16"/>
                <w:szCs w:val="16"/>
              </w:rPr>
              <w:t>1.4 Is the perspective for costs appropriate for the review question?</w:t>
            </w:r>
            <w:r w:rsidRPr="005A411C">
              <w:rPr>
                <w:rFonts w:ascii="Arial" w:hAnsi="Arial" w:cs="Arial"/>
                <w:sz w:val="16"/>
                <w:szCs w:val="16"/>
              </w:rPr>
              <w:t> </w:t>
            </w:r>
          </w:p>
        </w:tc>
        <w:tc>
          <w:tcPr>
            <w:tcW w:w="1575" w:type="dxa"/>
            <w:tcBorders>
              <w:top w:val="single" w:sz="6" w:space="0" w:color="FFFFFF"/>
              <w:left w:val="single" w:sz="6" w:space="0" w:color="FFFFFF"/>
              <w:bottom w:val="single" w:sz="6" w:space="0" w:color="FFFFFF"/>
              <w:right w:val="single" w:sz="6" w:space="0" w:color="FFFFFF"/>
            </w:tcBorders>
            <w:shd w:val="clear" w:color="auto" w:fill="B2B2B2"/>
            <w:hideMark/>
          </w:tcPr>
          <w:p w14:paraId="3FB7D534" w14:textId="77777777" w:rsidR="00472595" w:rsidRPr="005A411C" w:rsidRDefault="00472595" w:rsidP="00FB0389">
            <w:pPr>
              <w:rPr>
                <w:rFonts w:ascii="Arial" w:hAnsi="Arial" w:cs="Arial"/>
                <w:sz w:val="16"/>
                <w:szCs w:val="16"/>
              </w:rPr>
            </w:pPr>
            <w:r w:rsidRPr="005A411C">
              <w:rPr>
                <w:rFonts w:ascii="Arial" w:hAnsi="Arial" w:cs="Arial"/>
                <w:b/>
                <w:bCs/>
                <w:sz w:val="16"/>
                <w:szCs w:val="16"/>
              </w:rPr>
              <w:t>1.5 Is the perspective for outcomes appropriate for the review question?</w:t>
            </w:r>
            <w:r w:rsidRPr="005A411C">
              <w:rPr>
                <w:rFonts w:ascii="Arial" w:hAnsi="Arial" w:cs="Arial"/>
                <w:sz w:val="16"/>
                <w:szCs w:val="16"/>
              </w:rPr>
              <w:t> </w:t>
            </w:r>
          </w:p>
        </w:tc>
        <w:tc>
          <w:tcPr>
            <w:tcW w:w="1695" w:type="dxa"/>
            <w:tcBorders>
              <w:top w:val="single" w:sz="6" w:space="0" w:color="FFFFFF"/>
              <w:left w:val="single" w:sz="6" w:space="0" w:color="FFFFFF"/>
              <w:bottom w:val="single" w:sz="6" w:space="0" w:color="FFFFFF"/>
              <w:right w:val="single" w:sz="6" w:space="0" w:color="FFFFFF"/>
            </w:tcBorders>
            <w:shd w:val="clear" w:color="auto" w:fill="B2B2B2"/>
            <w:hideMark/>
          </w:tcPr>
          <w:p w14:paraId="0A7B038F" w14:textId="77777777" w:rsidR="00472595" w:rsidRPr="005A411C" w:rsidRDefault="00472595" w:rsidP="00FB0389">
            <w:pPr>
              <w:rPr>
                <w:rFonts w:ascii="Arial" w:hAnsi="Arial" w:cs="Arial"/>
                <w:sz w:val="16"/>
                <w:szCs w:val="16"/>
              </w:rPr>
            </w:pPr>
            <w:r w:rsidRPr="005A411C">
              <w:rPr>
                <w:rFonts w:ascii="Arial" w:hAnsi="Arial" w:cs="Arial"/>
                <w:b/>
                <w:bCs/>
                <w:sz w:val="16"/>
                <w:szCs w:val="16"/>
              </w:rPr>
              <w:t>1.6 Are all future costs and outcomes discounted appropriately?</w:t>
            </w:r>
            <w:r w:rsidRPr="005A411C">
              <w:rPr>
                <w:rFonts w:ascii="Arial" w:hAnsi="Arial" w:cs="Arial"/>
                <w:sz w:val="16"/>
                <w:szCs w:val="16"/>
              </w:rPr>
              <w:t> </w:t>
            </w:r>
          </w:p>
        </w:tc>
        <w:tc>
          <w:tcPr>
            <w:tcW w:w="2070" w:type="dxa"/>
            <w:tcBorders>
              <w:top w:val="single" w:sz="6" w:space="0" w:color="FFFFFF"/>
              <w:left w:val="single" w:sz="6" w:space="0" w:color="FFFFFF"/>
              <w:bottom w:val="single" w:sz="6" w:space="0" w:color="FFFFFF"/>
              <w:right w:val="single" w:sz="6" w:space="0" w:color="FFFFFF"/>
            </w:tcBorders>
            <w:shd w:val="clear" w:color="auto" w:fill="B2B2B2"/>
            <w:hideMark/>
          </w:tcPr>
          <w:p w14:paraId="2C444C5B" w14:textId="77777777" w:rsidR="00472595" w:rsidRPr="005A411C" w:rsidRDefault="00472595" w:rsidP="00FB0389">
            <w:pPr>
              <w:rPr>
                <w:rFonts w:ascii="Arial" w:hAnsi="Arial" w:cs="Arial"/>
                <w:sz w:val="16"/>
                <w:szCs w:val="16"/>
              </w:rPr>
            </w:pPr>
            <w:r w:rsidRPr="005A411C">
              <w:rPr>
                <w:rFonts w:ascii="Arial" w:hAnsi="Arial" w:cs="Arial"/>
                <w:b/>
                <w:bCs/>
                <w:sz w:val="16"/>
                <w:szCs w:val="16"/>
              </w:rPr>
              <w:t>1.7 Are QALYs derived using NICE’s preferred methods, or an appropriate social care-related equivalent used as an outcome?</w:t>
            </w:r>
            <w:r w:rsidRPr="005A411C">
              <w:rPr>
                <w:rFonts w:ascii="Arial" w:hAnsi="Arial" w:cs="Arial"/>
                <w:sz w:val="16"/>
                <w:szCs w:val="16"/>
              </w:rPr>
              <w:t> </w:t>
            </w:r>
          </w:p>
        </w:tc>
        <w:tc>
          <w:tcPr>
            <w:tcW w:w="1020" w:type="dxa"/>
            <w:tcBorders>
              <w:top w:val="single" w:sz="6" w:space="0" w:color="FFFFFF"/>
              <w:left w:val="single" w:sz="6" w:space="0" w:color="FFFFFF"/>
              <w:bottom w:val="single" w:sz="6" w:space="0" w:color="FFFFFF"/>
              <w:right w:val="single" w:sz="6" w:space="0" w:color="FFFFFF"/>
            </w:tcBorders>
            <w:shd w:val="clear" w:color="auto" w:fill="B2B2B2"/>
            <w:hideMark/>
          </w:tcPr>
          <w:p w14:paraId="53321CDE" w14:textId="77777777" w:rsidR="00472595" w:rsidRPr="005A411C" w:rsidRDefault="00472595" w:rsidP="00FB0389">
            <w:pPr>
              <w:rPr>
                <w:rFonts w:ascii="Arial" w:hAnsi="Arial" w:cs="Arial"/>
                <w:sz w:val="16"/>
                <w:szCs w:val="16"/>
              </w:rPr>
            </w:pPr>
            <w:r w:rsidRPr="005A411C">
              <w:rPr>
                <w:rFonts w:ascii="Arial" w:hAnsi="Arial" w:cs="Arial"/>
                <w:b/>
                <w:bCs/>
                <w:sz w:val="16"/>
                <w:szCs w:val="16"/>
              </w:rPr>
              <w:t>1.8 Overall judgement</w:t>
            </w:r>
            <w:r w:rsidRPr="005A411C">
              <w:rPr>
                <w:rFonts w:ascii="Arial" w:hAnsi="Arial" w:cs="Arial"/>
                <w:sz w:val="16"/>
                <w:szCs w:val="16"/>
              </w:rPr>
              <w:t> </w:t>
            </w:r>
          </w:p>
        </w:tc>
      </w:tr>
      <w:tr w:rsidR="00472595" w:rsidRPr="005A411C" w14:paraId="339CB6EE"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0AB9D3AB" w14:textId="77777777" w:rsidR="00472595" w:rsidRPr="005A411C" w:rsidRDefault="00472595" w:rsidP="00FB0389">
            <w:pPr>
              <w:rPr>
                <w:rFonts w:ascii="Arial" w:hAnsi="Arial" w:cs="Arial"/>
                <w:sz w:val="16"/>
                <w:szCs w:val="16"/>
              </w:rPr>
            </w:pPr>
            <w:r w:rsidRPr="005A411C">
              <w:rPr>
                <w:rFonts w:ascii="Arial" w:hAnsi="Arial" w:cs="Arial"/>
                <w:sz w:val="16"/>
                <w:szCs w:val="16"/>
              </w:rPr>
              <w:t>Hernandez et al. (2023)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15FA02D8"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334BC30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7C85C3F9" w14:textId="77777777" w:rsidR="00472595" w:rsidRPr="005A411C" w:rsidRDefault="00472595" w:rsidP="00FB0389">
            <w:pPr>
              <w:rPr>
                <w:rFonts w:ascii="Arial" w:hAnsi="Arial" w:cs="Arial"/>
                <w:sz w:val="16"/>
                <w:szCs w:val="16"/>
              </w:rPr>
            </w:pPr>
            <w:r w:rsidRPr="005A411C">
              <w:rPr>
                <w:rFonts w:ascii="Arial" w:hAnsi="Arial" w:cs="Arial"/>
                <w:sz w:val="16"/>
                <w:szCs w:val="16"/>
              </w:rPr>
              <w:t>Partly – Spain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32BC1EE5" w14:textId="77777777" w:rsidR="00472595" w:rsidRPr="005A411C" w:rsidRDefault="00472595" w:rsidP="00FB0389">
            <w:pPr>
              <w:rPr>
                <w:rFonts w:ascii="Arial" w:hAnsi="Arial" w:cs="Arial"/>
                <w:sz w:val="16"/>
                <w:szCs w:val="16"/>
              </w:rPr>
            </w:pPr>
            <w:r w:rsidRPr="005A411C">
              <w:rPr>
                <w:rFonts w:ascii="Arial" w:hAnsi="Arial" w:cs="Arial"/>
                <w:sz w:val="16"/>
                <w:szCs w:val="16"/>
              </w:rPr>
              <w:t>Partly – provider perspective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75F9FF58"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12C5D01A"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49CD361C"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60A1A0A5"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61F9E48F"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1E228BE6" w14:textId="77777777" w:rsidR="00472595" w:rsidRPr="005A411C" w:rsidRDefault="00472595" w:rsidP="00FB0389">
            <w:pPr>
              <w:rPr>
                <w:rFonts w:ascii="Arial" w:hAnsi="Arial" w:cs="Arial"/>
                <w:sz w:val="16"/>
                <w:szCs w:val="16"/>
              </w:rPr>
            </w:pPr>
            <w:r w:rsidRPr="005A411C">
              <w:rPr>
                <w:rFonts w:ascii="Arial" w:hAnsi="Arial" w:cs="Arial"/>
                <w:sz w:val="16"/>
                <w:szCs w:val="16"/>
              </w:rPr>
              <w:t>Shepperd et al. (2022)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2E5DBC5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5D0E270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02FBE27B" w14:textId="77777777" w:rsidR="00472595" w:rsidRPr="005A411C" w:rsidRDefault="00472595" w:rsidP="00FB0389">
            <w:pPr>
              <w:rPr>
                <w:rFonts w:ascii="Arial" w:hAnsi="Arial" w:cs="Arial"/>
                <w:sz w:val="16"/>
                <w:szCs w:val="16"/>
              </w:rPr>
            </w:pPr>
            <w:r w:rsidRPr="005A411C">
              <w:rPr>
                <w:rFonts w:ascii="Arial" w:hAnsi="Arial" w:cs="Arial"/>
                <w:sz w:val="16"/>
                <w:szCs w:val="16"/>
              </w:rPr>
              <w:t>Yes – UK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142C3F3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00829D4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2DD81A96"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5680C10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2479713D" w14:textId="77777777" w:rsidR="00472595" w:rsidRPr="005A411C" w:rsidRDefault="00472595" w:rsidP="00FB0389">
            <w:pPr>
              <w:rPr>
                <w:rFonts w:ascii="Arial" w:hAnsi="Arial" w:cs="Arial"/>
                <w:sz w:val="16"/>
                <w:szCs w:val="16"/>
              </w:rPr>
            </w:pPr>
            <w:r w:rsidRPr="005A411C">
              <w:rPr>
                <w:rFonts w:ascii="Arial" w:hAnsi="Arial" w:cs="Arial"/>
                <w:sz w:val="16"/>
                <w:szCs w:val="16"/>
              </w:rPr>
              <w:t>Directly Applicable </w:t>
            </w:r>
          </w:p>
        </w:tc>
      </w:tr>
      <w:tr w:rsidR="00472595" w:rsidRPr="005A411C" w14:paraId="4D03DB93"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4AC23304" w14:textId="77777777" w:rsidR="00472595" w:rsidRPr="005A411C" w:rsidRDefault="00472595" w:rsidP="00FB0389">
            <w:pPr>
              <w:rPr>
                <w:rFonts w:ascii="Arial" w:hAnsi="Arial" w:cs="Arial"/>
                <w:sz w:val="16"/>
                <w:szCs w:val="16"/>
              </w:rPr>
            </w:pPr>
            <w:r w:rsidRPr="005A411C">
              <w:rPr>
                <w:rFonts w:ascii="Arial" w:hAnsi="Arial" w:cs="Arial"/>
                <w:sz w:val="16"/>
                <w:szCs w:val="16"/>
              </w:rPr>
              <w:t>Yu et al. (2020)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172BFDF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0DBABA9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4F94B567" w14:textId="77777777" w:rsidR="00472595" w:rsidRPr="005A411C" w:rsidRDefault="00472595" w:rsidP="00FB0389">
            <w:pPr>
              <w:rPr>
                <w:rFonts w:ascii="Arial" w:hAnsi="Arial" w:cs="Arial"/>
                <w:sz w:val="16"/>
                <w:szCs w:val="16"/>
              </w:rPr>
            </w:pPr>
            <w:r w:rsidRPr="005A411C">
              <w:rPr>
                <w:rFonts w:ascii="Arial" w:hAnsi="Arial" w:cs="Arial"/>
                <w:sz w:val="16"/>
                <w:szCs w:val="16"/>
              </w:rPr>
              <w:t>Partly – Australia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17001101" w14:textId="77777777" w:rsidR="00472595" w:rsidRPr="005A411C" w:rsidRDefault="00472595" w:rsidP="00FB0389">
            <w:pPr>
              <w:rPr>
                <w:rFonts w:ascii="Arial" w:hAnsi="Arial" w:cs="Arial"/>
                <w:sz w:val="16"/>
                <w:szCs w:val="16"/>
              </w:rPr>
            </w:pPr>
            <w:proofErr w:type="gramStart"/>
            <w:r w:rsidRPr="005A411C">
              <w:rPr>
                <w:rFonts w:ascii="Arial" w:hAnsi="Arial" w:cs="Arial"/>
                <w:sz w:val="16"/>
                <w:szCs w:val="16"/>
              </w:rPr>
              <w:t>Unclear  -</w:t>
            </w:r>
            <w:proofErr w:type="gramEnd"/>
            <w:r w:rsidRPr="005A411C">
              <w:rPr>
                <w:rFonts w:ascii="Arial" w:hAnsi="Arial" w:cs="Arial"/>
                <w:sz w:val="16"/>
                <w:szCs w:val="16"/>
              </w:rPr>
              <w:t xml:space="preserve"> perspective not reported (probably Australian Health System)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78990C02"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226E8EDB" w14:textId="77777777" w:rsidR="00472595" w:rsidRPr="005A411C" w:rsidRDefault="00472595" w:rsidP="00FB0389">
            <w:pPr>
              <w:rPr>
                <w:rFonts w:ascii="Arial" w:hAnsi="Arial" w:cs="Arial"/>
                <w:sz w:val="16"/>
                <w:szCs w:val="16"/>
              </w:rPr>
            </w:pPr>
            <w:r w:rsidRPr="005A411C">
              <w:rPr>
                <w:rFonts w:ascii="Arial" w:hAnsi="Arial" w:cs="Arial"/>
                <w:sz w:val="16"/>
                <w:szCs w:val="16"/>
              </w:rPr>
              <w:t>No – Discounting is not reported and does not appear to be done given the time horizon was likely less than one year.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066B3138" w14:textId="77777777" w:rsidR="00472595" w:rsidRPr="005A411C" w:rsidRDefault="00472595" w:rsidP="00FB0389">
            <w:pPr>
              <w:rPr>
                <w:rFonts w:ascii="Arial" w:hAnsi="Arial" w:cs="Arial"/>
                <w:sz w:val="16"/>
                <w:szCs w:val="16"/>
              </w:rPr>
            </w:pPr>
            <w:r w:rsidRPr="005A411C">
              <w:rPr>
                <w:rFonts w:ascii="Arial" w:hAnsi="Arial" w:cs="Arial"/>
                <w:sz w:val="16"/>
                <w:szCs w:val="16"/>
              </w:rPr>
              <w:t>Partly - Not a cost-utility analysis therefore no QALYs. Outcomes included length of stay.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594BD3A9"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5B7F31FA"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280B86CC" w14:textId="77777777" w:rsidR="00472595" w:rsidRPr="005A411C" w:rsidRDefault="00472595" w:rsidP="00FB0389">
            <w:pPr>
              <w:rPr>
                <w:rFonts w:ascii="Arial" w:hAnsi="Arial" w:cs="Arial"/>
                <w:sz w:val="16"/>
                <w:szCs w:val="16"/>
              </w:rPr>
            </w:pPr>
            <w:proofErr w:type="spellStart"/>
            <w:r w:rsidRPr="005A411C">
              <w:rPr>
                <w:rFonts w:ascii="Arial" w:hAnsi="Arial" w:cs="Arial"/>
                <w:sz w:val="16"/>
                <w:szCs w:val="16"/>
              </w:rPr>
              <w:t>Tsiachristas</w:t>
            </w:r>
            <w:proofErr w:type="spellEnd"/>
            <w:r w:rsidRPr="005A411C">
              <w:rPr>
                <w:rFonts w:ascii="Arial" w:hAnsi="Arial" w:cs="Arial"/>
                <w:sz w:val="16"/>
                <w:szCs w:val="16"/>
              </w:rPr>
              <w:t xml:space="preserve"> et al. (2019)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5D3F054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55B9F4A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59EB29D8" w14:textId="77777777" w:rsidR="00472595" w:rsidRPr="005A411C" w:rsidRDefault="00472595" w:rsidP="00FB0389">
            <w:pPr>
              <w:rPr>
                <w:rFonts w:ascii="Arial" w:hAnsi="Arial" w:cs="Arial"/>
                <w:sz w:val="16"/>
                <w:szCs w:val="16"/>
              </w:rPr>
            </w:pPr>
            <w:r w:rsidRPr="005A411C">
              <w:rPr>
                <w:rFonts w:ascii="Arial" w:hAnsi="Arial" w:cs="Arial"/>
                <w:sz w:val="16"/>
                <w:szCs w:val="16"/>
              </w:rPr>
              <w:t>Yes – UK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2DB11D6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7EC1113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4FBF4CC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78F1D67E"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70BE9C4D" w14:textId="77777777" w:rsidR="00472595" w:rsidRPr="005A411C" w:rsidRDefault="00472595" w:rsidP="00FB0389">
            <w:pPr>
              <w:rPr>
                <w:rFonts w:ascii="Arial" w:hAnsi="Arial" w:cs="Arial"/>
                <w:sz w:val="16"/>
                <w:szCs w:val="16"/>
              </w:rPr>
            </w:pPr>
            <w:r w:rsidRPr="005A411C">
              <w:rPr>
                <w:rFonts w:ascii="Arial" w:hAnsi="Arial" w:cs="Arial"/>
                <w:sz w:val="16"/>
                <w:szCs w:val="16"/>
              </w:rPr>
              <w:t>Directly Applicable </w:t>
            </w:r>
          </w:p>
        </w:tc>
      </w:tr>
      <w:tr w:rsidR="00472595" w:rsidRPr="005A411C" w14:paraId="1133EE93"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39AD3556" w14:textId="77777777" w:rsidR="00472595" w:rsidRPr="005A411C" w:rsidRDefault="00472595" w:rsidP="00FB0389">
            <w:pPr>
              <w:rPr>
                <w:rFonts w:ascii="Arial" w:hAnsi="Arial" w:cs="Arial"/>
                <w:sz w:val="16"/>
                <w:szCs w:val="16"/>
              </w:rPr>
            </w:pPr>
            <w:r w:rsidRPr="005A411C">
              <w:rPr>
                <w:rFonts w:ascii="Arial" w:hAnsi="Arial" w:cs="Arial"/>
                <w:sz w:val="16"/>
                <w:szCs w:val="16"/>
              </w:rPr>
              <w:t>Kameshwar et al. (2016)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44E4053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7AA8510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2638D7FA" w14:textId="77777777" w:rsidR="00472595" w:rsidRPr="005A411C" w:rsidRDefault="00472595" w:rsidP="00FB0389">
            <w:pPr>
              <w:rPr>
                <w:rFonts w:ascii="Arial" w:hAnsi="Arial" w:cs="Arial"/>
                <w:sz w:val="16"/>
                <w:szCs w:val="16"/>
              </w:rPr>
            </w:pPr>
            <w:r w:rsidRPr="005A411C">
              <w:rPr>
                <w:rFonts w:ascii="Arial" w:hAnsi="Arial" w:cs="Arial"/>
                <w:sz w:val="16"/>
                <w:szCs w:val="16"/>
              </w:rPr>
              <w:t>Partly – Australia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6DC25D45" w14:textId="77777777" w:rsidR="00472595" w:rsidRPr="005A411C" w:rsidRDefault="00472595" w:rsidP="00FB0389">
            <w:pPr>
              <w:rPr>
                <w:rFonts w:ascii="Arial" w:hAnsi="Arial" w:cs="Arial"/>
                <w:sz w:val="16"/>
                <w:szCs w:val="16"/>
              </w:rPr>
            </w:pPr>
            <w:r w:rsidRPr="005A411C">
              <w:rPr>
                <w:rFonts w:ascii="Arial" w:hAnsi="Arial" w:cs="Arial"/>
                <w:sz w:val="16"/>
                <w:szCs w:val="16"/>
              </w:rPr>
              <w:t>Partly – provider perspective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54811CE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783E6EB4"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0E29F6B7"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7AEA7FC0"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3B9D46E6"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105440C4" w14:textId="77777777" w:rsidR="00472595" w:rsidRPr="005A411C" w:rsidRDefault="00472595" w:rsidP="00FB0389">
            <w:pPr>
              <w:rPr>
                <w:rFonts w:ascii="Arial" w:hAnsi="Arial" w:cs="Arial"/>
                <w:sz w:val="16"/>
                <w:szCs w:val="16"/>
              </w:rPr>
            </w:pPr>
            <w:r w:rsidRPr="005A411C">
              <w:rPr>
                <w:rFonts w:ascii="Arial" w:hAnsi="Arial" w:cs="Arial"/>
                <w:sz w:val="16"/>
                <w:szCs w:val="16"/>
              </w:rPr>
              <w:t>Kilian et al. (2016)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0B455DFF"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7F33BB5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7EA762FA" w14:textId="77777777" w:rsidR="00472595" w:rsidRPr="005A411C" w:rsidRDefault="00472595" w:rsidP="00FB0389">
            <w:pPr>
              <w:rPr>
                <w:rFonts w:ascii="Arial" w:hAnsi="Arial" w:cs="Arial"/>
                <w:sz w:val="16"/>
                <w:szCs w:val="16"/>
              </w:rPr>
            </w:pPr>
            <w:r w:rsidRPr="005A411C">
              <w:rPr>
                <w:rFonts w:ascii="Arial" w:hAnsi="Arial" w:cs="Arial"/>
                <w:sz w:val="16"/>
                <w:szCs w:val="16"/>
              </w:rPr>
              <w:t>Partly – Germany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768D179D" w14:textId="77777777" w:rsidR="00472595" w:rsidRPr="005A411C" w:rsidRDefault="00472595" w:rsidP="00FB0389">
            <w:pPr>
              <w:rPr>
                <w:rFonts w:ascii="Arial" w:hAnsi="Arial" w:cs="Arial"/>
                <w:sz w:val="16"/>
                <w:szCs w:val="16"/>
              </w:rPr>
            </w:pPr>
            <w:r w:rsidRPr="005A411C">
              <w:rPr>
                <w:rFonts w:ascii="Arial" w:hAnsi="Arial" w:cs="Arial"/>
                <w:sz w:val="16"/>
                <w:szCs w:val="16"/>
              </w:rPr>
              <w:t>Unclear – Likely Health System Perspective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1DCFD98C"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49D99EE9" w14:textId="77777777" w:rsidR="00472595" w:rsidRPr="005A411C" w:rsidRDefault="00472595" w:rsidP="00FB0389">
            <w:pPr>
              <w:rPr>
                <w:rFonts w:ascii="Arial" w:hAnsi="Arial" w:cs="Arial"/>
                <w:sz w:val="16"/>
                <w:szCs w:val="16"/>
              </w:rPr>
            </w:pPr>
            <w:r w:rsidRPr="005A411C">
              <w:rPr>
                <w:rFonts w:ascii="Arial" w:hAnsi="Arial" w:cs="Arial"/>
                <w:sz w:val="16"/>
                <w:szCs w:val="16"/>
              </w:rPr>
              <w:t>No – Discounting is not reported and does not appear to be done given the time horizon was likely less than one year.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3CB21C53" w14:textId="77777777" w:rsidR="00472595" w:rsidRPr="005A411C" w:rsidRDefault="00472595" w:rsidP="00FB0389">
            <w:pPr>
              <w:rPr>
                <w:rFonts w:ascii="Arial" w:hAnsi="Arial" w:cs="Arial"/>
                <w:sz w:val="16"/>
                <w:szCs w:val="16"/>
              </w:rPr>
            </w:pPr>
            <w:r w:rsidRPr="005A411C">
              <w:rPr>
                <w:rFonts w:ascii="Arial" w:hAnsi="Arial" w:cs="Arial"/>
                <w:sz w:val="16"/>
                <w:szCs w:val="16"/>
              </w:rPr>
              <w:t>Partly - Not a cost-utility analysis therefore no QALYs. Outcomes included three other mental health measures.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17F5612A"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42F56D02"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1BB5B9B4" w14:textId="77777777" w:rsidR="00472595" w:rsidRPr="005A411C" w:rsidRDefault="00472595" w:rsidP="00FB0389">
            <w:pPr>
              <w:rPr>
                <w:rFonts w:ascii="Arial" w:hAnsi="Arial" w:cs="Arial"/>
                <w:sz w:val="16"/>
                <w:szCs w:val="16"/>
              </w:rPr>
            </w:pPr>
            <w:r w:rsidRPr="005A411C">
              <w:rPr>
                <w:rFonts w:ascii="Arial" w:hAnsi="Arial" w:cs="Arial"/>
                <w:sz w:val="16"/>
                <w:szCs w:val="16"/>
              </w:rPr>
              <w:t>Pugh et al. (2015)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25A1E13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4E48F47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5FD81129" w14:textId="77777777" w:rsidR="00472595" w:rsidRPr="005A411C" w:rsidRDefault="00472595" w:rsidP="00FB0389">
            <w:pPr>
              <w:rPr>
                <w:rFonts w:ascii="Arial" w:hAnsi="Arial" w:cs="Arial"/>
                <w:sz w:val="16"/>
                <w:szCs w:val="16"/>
              </w:rPr>
            </w:pPr>
            <w:r w:rsidRPr="005A411C">
              <w:rPr>
                <w:rFonts w:ascii="Arial" w:hAnsi="Arial" w:cs="Arial"/>
                <w:sz w:val="16"/>
                <w:szCs w:val="16"/>
              </w:rPr>
              <w:t>Partly – Australia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7F17431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3A76749F"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6D64BD84" w14:textId="77777777" w:rsidR="00472595" w:rsidRPr="005A411C" w:rsidRDefault="00472595" w:rsidP="00FB0389">
            <w:pPr>
              <w:rPr>
                <w:rFonts w:ascii="Arial" w:hAnsi="Arial" w:cs="Arial"/>
                <w:sz w:val="16"/>
                <w:szCs w:val="16"/>
              </w:rPr>
            </w:pPr>
            <w:r w:rsidRPr="005A411C">
              <w:rPr>
                <w:rFonts w:ascii="Arial" w:hAnsi="Arial" w:cs="Arial"/>
                <w:sz w:val="16"/>
                <w:szCs w:val="16"/>
              </w:rPr>
              <w:t>No – Discounting is not reported and does not appear to be done given the time horizon was likely less than one year.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4CC77547" w14:textId="77777777" w:rsidR="00472595" w:rsidRPr="005A411C" w:rsidRDefault="00472595" w:rsidP="00FB0389">
            <w:pPr>
              <w:rPr>
                <w:rFonts w:ascii="Arial" w:hAnsi="Arial" w:cs="Arial"/>
                <w:sz w:val="16"/>
                <w:szCs w:val="16"/>
              </w:rPr>
            </w:pPr>
            <w:r w:rsidRPr="005A411C">
              <w:rPr>
                <w:rFonts w:ascii="Arial" w:hAnsi="Arial" w:cs="Arial"/>
                <w:sz w:val="16"/>
                <w:szCs w:val="16"/>
              </w:rPr>
              <w:t>Partly - Not a cost-utility analysis therefore no QALYs. Outcomes included wait time, successful first TOV and ED presentations following successful TOV.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1AEAF63E"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1736B363"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5C63C050" w14:textId="77777777" w:rsidR="00472595" w:rsidRPr="005A411C" w:rsidRDefault="00472595" w:rsidP="00FB0389">
            <w:pPr>
              <w:rPr>
                <w:rFonts w:ascii="Arial" w:hAnsi="Arial" w:cs="Arial"/>
                <w:sz w:val="16"/>
                <w:szCs w:val="16"/>
              </w:rPr>
            </w:pPr>
            <w:r w:rsidRPr="005A411C">
              <w:rPr>
                <w:rFonts w:ascii="Arial" w:hAnsi="Arial" w:cs="Arial"/>
                <w:sz w:val="16"/>
                <w:szCs w:val="16"/>
              </w:rPr>
              <w:t>Vianello et al. (2013)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79D5AE0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158325A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63476388" w14:textId="77777777" w:rsidR="00472595" w:rsidRPr="005A411C" w:rsidRDefault="00472595" w:rsidP="00FB0389">
            <w:pPr>
              <w:rPr>
                <w:rFonts w:ascii="Arial" w:hAnsi="Arial" w:cs="Arial"/>
                <w:sz w:val="16"/>
                <w:szCs w:val="16"/>
              </w:rPr>
            </w:pPr>
            <w:r w:rsidRPr="005A411C">
              <w:rPr>
                <w:rFonts w:ascii="Arial" w:hAnsi="Arial" w:cs="Arial"/>
                <w:sz w:val="16"/>
                <w:szCs w:val="16"/>
              </w:rPr>
              <w:t>Partly – Italy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44C254A3" w14:textId="77777777" w:rsidR="00472595" w:rsidRPr="005A411C" w:rsidRDefault="00472595" w:rsidP="00FB0389">
            <w:pPr>
              <w:rPr>
                <w:rFonts w:ascii="Arial" w:hAnsi="Arial" w:cs="Arial"/>
                <w:sz w:val="16"/>
                <w:szCs w:val="16"/>
              </w:rPr>
            </w:pPr>
            <w:proofErr w:type="gramStart"/>
            <w:r w:rsidRPr="005A411C">
              <w:rPr>
                <w:rFonts w:ascii="Arial" w:hAnsi="Arial" w:cs="Arial"/>
                <w:sz w:val="16"/>
                <w:szCs w:val="16"/>
              </w:rPr>
              <w:t>Unclear  -</w:t>
            </w:r>
            <w:proofErr w:type="gramEnd"/>
            <w:r w:rsidRPr="005A411C">
              <w:rPr>
                <w:rFonts w:ascii="Arial" w:hAnsi="Arial" w:cs="Arial"/>
                <w:sz w:val="16"/>
                <w:szCs w:val="16"/>
              </w:rPr>
              <w:t xml:space="preserve"> perspective not reported (probably Italian Health System)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6E35D132"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21A75F28" w14:textId="77777777" w:rsidR="00472595" w:rsidRPr="005A411C" w:rsidRDefault="00472595" w:rsidP="00FB0389">
            <w:pPr>
              <w:rPr>
                <w:rFonts w:ascii="Arial" w:hAnsi="Arial" w:cs="Arial"/>
                <w:sz w:val="16"/>
                <w:szCs w:val="16"/>
              </w:rPr>
            </w:pPr>
            <w:r w:rsidRPr="005A411C">
              <w:rPr>
                <w:rFonts w:ascii="Arial" w:hAnsi="Arial" w:cs="Arial"/>
                <w:sz w:val="16"/>
                <w:szCs w:val="16"/>
              </w:rPr>
              <w:t>No – Discounting is not reported and does not appear to be done given the time horizon was likely less than one year.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2CFA3BE7" w14:textId="77777777" w:rsidR="00472595" w:rsidRPr="005A411C" w:rsidRDefault="00472595" w:rsidP="00FB0389">
            <w:pPr>
              <w:rPr>
                <w:rFonts w:ascii="Arial" w:hAnsi="Arial" w:cs="Arial"/>
                <w:sz w:val="16"/>
                <w:szCs w:val="16"/>
              </w:rPr>
            </w:pPr>
            <w:r w:rsidRPr="005A411C">
              <w:rPr>
                <w:rFonts w:ascii="Arial" w:hAnsi="Arial" w:cs="Arial"/>
                <w:sz w:val="16"/>
                <w:szCs w:val="16"/>
              </w:rPr>
              <w:t>Partly - Not a cost-utility analysis therefore no QALYs. However patient mortality at 3 months was measured.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16D8D381"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5BFD90DA" w14:textId="77777777" w:rsidTr="00FB0389">
        <w:trPr>
          <w:gridAfter w:val="1"/>
          <w:wAfter w:w="16" w:type="dxa"/>
          <w:trHeight w:val="450"/>
        </w:trPr>
        <w:tc>
          <w:tcPr>
            <w:tcW w:w="1185" w:type="dxa"/>
            <w:tcBorders>
              <w:top w:val="single" w:sz="6" w:space="0" w:color="FFFFFF"/>
              <w:left w:val="single" w:sz="6" w:space="0" w:color="FFFFFF"/>
              <w:bottom w:val="single" w:sz="6" w:space="0" w:color="FFFFFF"/>
              <w:right w:val="single" w:sz="6" w:space="0" w:color="FFFFFF"/>
            </w:tcBorders>
            <w:shd w:val="clear" w:color="auto" w:fill="E6E6E6"/>
            <w:hideMark/>
          </w:tcPr>
          <w:p w14:paraId="288CA74C" w14:textId="77777777" w:rsidR="00472595" w:rsidRPr="005A411C" w:rsidRDefault="00472595" w:rsidP="00FB0389">
            <w:pPr>
              <w:rPr>
                <w:rFonts w:ascii="Arial" w:hAnsi="Arial" w:cs="Arial"/>
                <w:sz w:val="16"/>
                <w:szCs w:val="16"/>
              </w:rPr>
            </w:pPr>
            <w:r w:rsidRPr="005A411C">
              <w:rPr>
                <w:rFonts w:ascii="Arial" w:hAnsi="Arial" w:cs="Arial"/>
                <w:sz w:val="16"/>
                <w:szCs w:val="16"/>
              </w:rPr>
              <w:t>Echevarria et al. (2017)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hideMark/>
          </w:tcPr>
          <w:p w14:paraId="36FAC94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4E088B4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hideMark/>
          </w:tcPr>
          <w:p w14:paraId="38D2E3A7" w14:textId="77777777" w:rsidR="00472595" w:rsidRPr="005A411C" w:rsidRDefault="00472595" w:rsidP="00FB0389">
            <w:pPr>
              <w:rPr>
                <w:rFonts w:ascii="Arial" w:hAnsi="Arial" w:cs="Arial"/>
                <w:sz w:val="16"/>
                <w:szCs w:val="16"/>
              </w:rPr>
            </w:pPr>
            <w:r w:rsidRPr="005A411C">
              <w:rPr>
                <w:rFonts w:ascii="Arial" w:hAnsi="Arial" w:cs="Arial"/>
                <w:sz w:val="16"/>
                <w:szCs w:val="16"/>
              </w:rPr>
              <w:t>Yes – UK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hideMark/>
          </w:tcPr>
          <w:p w14:paraId="0D744980" w14:textId="77777777" w:rsidR="00472595" w:rsidRPr="005A411C" w:rsidRDefault="00472595" w:rsidP="00FB0389">
            <w:pPr>
              <w:rPr>
                <w:rFonts w:ascii="Arial" w:hAnsi="Arial" w:cs="Arial"/>
                <w:sz w:val="16"/>
                <w:szCs w:val="16"/>
              </w:rPr>
            </w:pPr>
            <w:r w:rsidRPr="005A411C">
              <w:rPr>
                <w:rFonts w:ascii="Arial" w:hAnsi="Arial" w:cs="Arial"/>
                <w:sz w:val="16"/>
                <w:szCs w:val="16"/>
              </w:rPr>
              <w:t>Yes – formal social care costs included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4134601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hideMark/>
          </w:tcPr>
          <w:p w14:paraId="1156E265"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hideMark/>
          </w:tcPr>
          <w:p w14:paraId="4D37EB3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7547BBD3" w14:textId="77777777" w:rsidR="00472595" w:rsidRPr="005A411C" w:rsidRDefault="00472595" w:rsidP="00FB0389">
            <w:pPr>
              <w:rPr>
                <w:rFonts w:ascii="Arial" w:hAnsi="Arial" w:cs="Arial"/>
                <w:sz w:val="16"/>
                <w:szCs w:val="16"/>
              </w:rPr>
            </w:pPr>
            <w:r w:rsidRPr="005A411C">
              <w:rPr>
                <w:rFonts w:ascii="Arial" w:hAnsi="Arial" w:cs="Arial"/>
                <w:sz w:val="16"/>
                <w:szCs w:val="16"/>
              </w:rPr>
              <w:t>Directly Applicable </w:t>
            </w:r>
          </w:p>
        </w:tc>
      </w:tr>
      <w:tr w:rsidR="00472595" w:rsidRPr="005A411C" w14:paraId="56D3E6C0" w14:textId="77777777" w:rsidTr="00FB0389">
        <w:trPr>
          <w:gridAfter w:val="1"/>
          <w:wAfter w:w="16" w:type="dxa"/>
          <w:trHeight w:val="630"/>
        </w:trPr>
        <w:tc>
          <w:tcPr>
            <w:tcW w:w="1185" w:type="dxa"/>
            <w:tcBorders>
              <w:top w:val="single" w:sz="6" w:space="0" w:color="FFFFFF"/>
              <w:left w:val="single" w:sz="6" w:space="0" w:color="FFFFFF"/>
              <w:bottom w:val="single" w:sz="6" w:space="0" w:color="FFFFFF"/>
              <w:right w:val="single" w:sz="6" w:space="0" w:color="FFFFFF"/>
            </w:tcBorders>
            <w:shd w:val="clear" w:color="auto" w:fill="E6E6E6"/>
            <w:hideMark/>
          </w:tcPr>
          <w:p w14:paraId="29AAD722" w14:textId="77777777" w:rsidR="00472595" w:rsidRPr="005A411C" w:rsidRDefault="00472595" w:rsidP="00FB0389">
            <w:pPr>
              <w:rPr>
                <w:rFonts w:ascii="Arial" w:hAnsi="Arial" w:cs="Arial"/>
                <w:sz w:val="16"/>
                <w:szCs w:val="16"/>
              </w:rPr>
            </w:pPr>
            <w:r w:rsidRPr="005A411C">
              <w:rPr>
                <w:rFonts w:ascii="Arial" w:hAnsi="Arial" w:cs="Arial"/>
                <w:sz w:val="16"/>
                <w:szCs w:val="16"/>
              </w:rPr>
              <w:lastRenderedPageBreak/>
              <w:t>Gonzalez-Ramallo et al. (2017)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hideMark/>
          </w:tcPr>
          <w:p w14:paraId="1A0C085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5AA80AE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hideMark/>
          </w:tcPr>
          <w:p w14:paraId="7BB63273" w14:textId="77777777" w:rsidR="00472595" w:rsidRPr="005A411C" w:rsidRDefault="00472595" w:rsidP="00FB0389">
            <w:pPr>
              <w:rPr>
                <w:rFonts w:ascii="Arial" w:hAnsi="Arial" w:cs="Arial"/>
                <w:sz w:val="16"/>
                <w:szCs w:val="16"/>
              </w:rPr>
            </w:pPr>
            <w:r w:rsidRPr="005A411C">
              <w:rPr>
                <w:rFonts w:ascii="Arial" w:hAnsi="Arial" w:cs="Arial"/>
                <w:sz w:val="16"/>
                <w:szCs w:val="16"/>
              </w:rPr>
              <w:t>Partly – Spain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hideMark/>
          </w:tcPr>
          <w:p w14:paraId="17BA6861" w14:textId="77777777" w:rsidR="00472595" w:rsidRPr="005A411C" w:rsidRDefault="00472595" w:rsidP="00FB0389">
            <w:pPr>
              <w:rPr>
                <w:rFonts w:ascii="Arial" w:hAnsi="Arial" w:cs="Arial"/>
                <w:sz w:val="16"/>
                <w:szCs w:val="16"/>
              </w:rPr>
            </w:pPr>
            <w:r w:rsidRPr="005A411C">
              <w:rPr>
                <w:rFonts w:ascii="Arial" w:hAnsi="Arial" w:cs="Arial"/>
                <w:sz w:val="16"/>
                <w:szCs w:val="16"/>
              </w:rPr>
              <w:t>Yes – National Health System Perspective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65431BCA"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hideMark/>
          </w:tcPr>
          <w:p w14:paraId="5A8E0A52" w14:textId="77777777" w:rsidR="00472595" w:rsidRPr="005A411C" w:rsidRDefault="00472595" w:rsidP="00FB0389">
            <w:pPr>
              <w:rPr>
                <w:rFonts w:ascii="Arial" w:hAnsi="Arial" w:cs="Arial"/>
                <w:sz w:val="16"/>
                <w:szCs w:val="16"/>
              </w:rPr>
            </w:pPr>
            <w:r w:rsidRPr="005A411C">
              <w:rPr>
                <w:rFonts w:ascii="Arial" w:hAnsi="Arial" w:cs="Arial"/>
                <w:sz w:val="16"/>
                <w:szCs w:val="16"/>
              </w:rPr>
              <w:t>No – Discounting is not reported and does not appear to be done given the time horizon was less than one year.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hideMark/>
          </w:tcPr>
          <w:p w14:paraId="162EC1E2"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Not a cost-utility analysis therefore no QALYs. Other outcomes included safety and clinical effectiveness although these are not described in </w:t>
            </w:r>
            <w:proofErr w:type="gramStart"/>
            <w:r w:rsidRPr="005A411C">
              <w:rPr>
                <w:rFonts w:ascii="Arial" w:hAnsi="Arial" w:cs="Arial"/>
                <w:sz w:val="16"/>
                <w:szCs w:val="16"/>
              </w:rPr>
              <w:t>great detail</w:t>
            </w:r>
            <w:proofErr w:type="gramEnd"/>
            <w:r w:rsidRPr="005A411C">
              <w:rPr>
                <w:rFonts w:ascii="Arial" w:hAnsi="Arial" w:cs="Arial"/>
                <w:sz w:val="16"/>
                <w:szCs w:val="16"/>
              </w:rPr>
              <w:t xml:space="preserve"> beyond them being comparable with other studies.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1AD0C9A1"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2109B647" w14:textId="77777777" w:rsidTr="00FB0389">
        <w:trPr>
          <w:gridAfter w:val="1"/>
          <w:wAfter w:w="16" w:type="dxa"/>
          <w:trHeight w:val="630"/>
        </w:trPr>
        <w:tc>
          <w:tcPr>
            <w:tcW w:w="1185" w:type="dxa"/>
            <w:tcBorders>
              <w:top w:val="single" w:sz="6" w:space="0" w:color="FFFFFF"/>
              <w:left w:val="single" w:sz="6" w:space="0" w:color="FFFFFF"/>
              <w:bottom w:val="single" w:sz="6" w:space="0" w:color="FFFFFF"/>
              <w:right w:val="single" w:sz="6" w:space="0" w:color="FFFFFF"/>
            </w:tcBorders>
            <w:shd w:val="clear" w:color="auto" w:fill="E6E6E6"/>
            <w:hideMark/>
          </w:tcPr>
          <w:p w14:paraId="1A48359C" w14:textId="77777777" w:rsidR="00472595" w:rsidRPr="005A411C" w:rsidRDefault="00472595" w:rsidP="00FB0389">
            <w:pPr>
              <w:rPr>
                <w:rFonts w:ascii="Arial" w:hAnsi="Arial" w:cs="Arial"/>
                <w:sz w:val="16"/>
                <w:szCs w:val="16"/>
              </w:rPr>
            </w:pPr>
            <w:r w:rsidRPr="005A411C">
              <w:rPr>
                <w:rFonts w:ascii="Arial" w:hAnsi="Arial" w:cs="Arial"/>
                <w:sz w:val="16"/>
                <w:szCs w:val="16"/>
              </w:rPr>
              <w:t>Goossens et al. (2013)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hideMark/>
          </w:tcPr>
          <w:p w14:paraId="5F3D5DB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504015B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hideMark/>
          </w:tcPr>
          <w:p w14:paraId="458E9D3F" w14:textId="77777777" w:rsidR="00472595" w:rsidRPr="005A411C" w:rsidRDefault="00472595" w:rsidP="00FB0389">
            <w:pPr>
              <w:rPr>
                <w:rFonts w:ascii="Arial" w:hAnsi="Arial" w:cs="Arial"/>
                <w:sz w:val="16"/>
                <w:szCs w:val="16"/>
              </w:rPr>
            </w:pPr>
            <w:r w:rsidRPr="005A411C">
              <w:rPr>
                <w:rFonts w:ascii="Arial" w:hAnsi="Arial" w:cs="Arial"/>
                <w:sz w:val="16"/>
                <w:szCs w:val="16"/>
              </w:rPr>
              <w:t>Partly – Netherlands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hideMark/>
          </w:tcPr>
          <w:p w14:paraId="0B334C76" w14:textId="77777777" w:rsidR="00472595" w:rsidRPr="005A411C" w:rsidRDefault="00472595" w:rsidP="00FB0389">
            <w:pPr>
              <w:rPr>
                <w:rFonts w:ascii="Arial" w:hAnsi="Arial" w:cs="Arial"/>
                <w:sz w:val="16"/>
                <w:szCs w:val="16"/>
              </w:rPr>
            </w:pPr>
            <w:r w:rsidRPr="005A411C">
              <w:rPr>
                <w:rFonts w:ascii="Arial" w:hAnsi="Arial" w:cs="Arial"/>
                <w:sz w:val="16"/>
                <w:szCs w:val="16"/>
              </w:rPr>
              <w:t>Yes – Two perspectives calculated, health care perspective and societal perspective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4A0904C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hideMark/>
          </w:tcPr>
          <w:p w14:paraId="57097C84" w14:textId="77777777" w:rsidR="00472595" w:rsidRPr="005A411C" w:rsidRDefault="00472595" w:rsidP="00FB0389">
            <w:pPr>
              <w:rPr>
                <w:rFonts w:ascii="Arial" w:hAnsi="Arial" w:cs="Arial"/>
                <w:sz w:val="16"/>
                <w:szCs w:val="16"/>
              </w:rPr>
            </w:pPr>
            <w:r w:rsidRPr="005A411C">
              <w:rPr>
                <w:rFonts w:ascii="Arial" w:hAnsi="Arial" w:cs="Arial"/>
                <w:sz w:val="16"/>
                <w:szCs w:val="16"/>
              </w:rPr>
              <w:t>No – Discounting is not reported and does not appear to be done given the time horizon was less than one year.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hideMark/>
          </w:tcPr>
          <w:p w14:paraId="21FACA9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2D39E4C2"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40B3C870" w14:textId="77777777" w:rsidTr="00FB0389">
        <w:trPr>
          <w:gridAfter w:val="1"/>
          <w:wAfter w:w="16" w:type="dxa"/>
          <w:trHeight w:val="630"/>
        </w:trPr>
        <w:tc>
          <w:tcPr>
            <w:tcW w:w="1185" w:type="dxa"/>
            <w:tcBorders>
              <w:top w:val="single" w:sz="6" w:space="0" w:color="FFFFFF"/>
              <w:left w:val="single" w:sz="6" w:space="0" w:color="FFFFFF"/>
              <w:bottom w:val="single" w:sz="6" w:space="0" w:color="FFFFFF"/>
              <w:right w:val="single" w:sz="6" w:space="0" w:color="FFFFFF"/>
            </w:tcBorders>
            <w:shd w:val="clear" w:color="auto" w:fill="E6E6E6"/>
            <w:hideMark/>
          </w:tcPr>
          <w:p w14:paraId="0CA2866E" w14:textId="77777777" w:rsidR="00472595" w:rsidRPr="005A411C" w:rsidRDefault="00472595" w:rsidP="00FB0389">
            <w:pPr>
              <w:rPr>
                <w:rFonts w:ascii="Arial" w:hAnsi="Arial" w:cs="Arial"/>
                <w:sz w:val="16"/>
                <w:szCs w:val="16"/>
              </w:rPr>
            </w:pPr>
            <w:proofErr w:type="spellStart"/>
            <w:r w:rsidRPr="005A411C">
              <w:rPr>
                <w:rFonts w:ascii="Arial" w:hAnsi="Arial" w:cs="Arial"/>
                <w:sz w:val="16"/>
                <w:szCs w:val="16"/>
              </w:rPr>
              <w:t>Pajarón</w:t>
            </w:r>
            <w:proofErr w:type="spellEnd"/>
            <w:r w:rsidRPr="005A411C">
              <w:rPr>
                <w:rFonts w:ascii="Arial" w:hAnsi="Arial" w:cs="Arial"/>
                <w:sz w:val="16"/>
                <w:szCs w:val="16"/>
              </w:rPr>
              <w:t xml:space="preserve"> et al. (2017a)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hideMark/>
          </w:tcPr>
          <w:p w14:paraId="520BEC1F"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2E6E4A0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hideMark/>
          </w:tcPr>
          <w:p w14:paraId="581A2C61" w14:textId="77777777" w:rsidR="00472595" w:rsidRPr="005A411C" w:rsidRDefault="00472595" w:rsidP="00FB0389">
            <w:pPr>
              <w:rPr>
                <w:rFonts w:ascii="Arial" w:hAnsi="Arial" w:cs="Arial"/>
                <w:sz w:val="16"/>
                <w:szCs w:val="16"/>
              </w:rPr>
            </w:pPr>
            <w:r w:rsidRPr="005A411C">
              <w:rPr>
                <w:rFonts w:ascii="Arial" w:hAnsi="Arial" w:cs="Arial"/>
                <w:sz w:val="16"/>
                <w:szCs w:val="16"/>
              </w:rPr>
              <w:t>Partly – Spain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hideMark/>
          </w:tcPr>
          <w:p w14:paraId="7F257687" w14:textId="77777777" w:rsidR="00472595" w:rsidRPr="005A411C" w:rsidRDefault="00472595" w:rsidP="00FB0389">
            <w:pPr>
              <w:rPr>
                <w:rFonts w:ascii="Arial" w:hAnsi="Arial" w:cs="Arial"/>
                <w:sz w:val="16"/>
                <w:szCs w:val="16"/>
              </w:rPr>
            </w:pPr>
            <w:r w:rsidRPr="005A411C">
              <w:rPr>
                <w:rFonts w:ascii="Arial" w:hAnsi="Arial" w:cs="Arial"/>
                <w:sz w:val="16"/>
                <w:szCs w:val="16"/>
              </w:rPr>
              <w:t>Partly – provider perspective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5B410B75"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hideMark/>
          </w:tcPr>
          <w:p w14:paraId="69616F6D"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hideMark/>
          </w:tcPr>
          <w:p w14:paraId="59FCA653"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4C85B669"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50332A3E" w14:textId="77777777" w:rsidTr="00FB0389">
        <w:trPr>
          <w:gridAfter w:val="1"/>
          <w:wAfter w:w="16" w:type="dxa"/>
          <w:trHeight w:val="630"/>
        </w:trPr>
        <w:tc>
          <w:tcPr>
            <w:tcW w:w="1185" w:type="dxa"/>
            <w:tcBorders>
              <w:top w:val="single" w:sz="6" w:space="0" w:color="FFFFFF"/>
              <w:left w:val="single" w:sz="6" w:space="0" w:color="FFFFFF"/>
              <w:bottom w:val="single" w:sz="6" w:space="0" w:color="FFFFFF"/>
              <w:right w:val="single" w:sz="6" w:space="0" w:color="FFFFFF"/>
            </w:tcBorders>
            <w:shd w:val="clear" w:color="auto" w:fill="E6E6E6"/>
            <w:hideMark/>
          </w:tcPr>
          <w:p w14:paraId="4C1D58EA" w14:textId="77777777" w:rsidR="00472595" w:rsidRPr="005A411C" w:rsidRDefault="00472595" w:rsidP="00FB0389">
            <w:pPr>
              <w:rPr>
                <w:rFonts w:ascii="Arial" w:hAnsi="Arial" w:cs="Arial"/>
                <w:sz w:val="16"/>
                <w:szCs w:val="16"/>
              </w:rPr>
            </w:pPr>
            <w:proofErr w:type="spellStart"/>
            <w:r w:rsidRPr="005A411C">
              <w:rPr>
                <w:rFonts w:ascii="Arial" w:hAnsi="Arial" w:cs="Arial"/>
                <w:sz w:val="16"/>
                <w:szCs w:val="16"/>
              </w:rPr>
              <w:t>Pajarón</w:t>
            </w:r>
            <w:proofErr w:type="spellEnd"/>
            <w:r w:rsidRPr="005A411C">
              <w:rPr>
                <w:rFonts w:ascii="Arial" w:hAnsi="Arial" w:cs="Arial"/>
                <w:sz w:val="16"/>
                <w:szCs w:val="16"/>
              </w:rPr>
              <w:t xml:space="preserve"> et al. (2017b)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hideMark/>
          </w:tcPr>
          <w:p w14:paraId="1CE8D5E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2B6226E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hideMark/>
          </w:tcPr>
          <w:p w14:paraId="6F7A4F2A" w14:textId="77777777" w:rsidR="00472595" w:rsidRPr="005A411C" w:rsidRDefault="00472595" w:rsidP="00FB0389">
            <w:pPr>
              <w:rPr>
                <w:rFonts w:ascii="Arial" w:hAnsi="Arial" w:cs="Arial"/>
                <w:sz w:val="16"/>
                <w:szCs w:val="16"/>
              </w:rPr>
            </w:pPr>
            <w:r w:rsidRPr="005A411C">
              <w:rPr>
                <w:rFonts w:ascii="Arial" w:hAnsi="Arial" w:cs="Arial"/>
                <w:sz w:val="16"/>
                <w:szCs w:val="16"/>
              </w:rPr>
              <w:t>Partly – Spain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hideMark/>
          </w:tcPr>
          <w:p w14:paraId="423BFEC3"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12A9461A"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hideMark/>
          </w:tcPr>
          <w:p w14:paraId="02F2FCF6"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hideMark/>
          </w:tcPr>
          <w:p w14:paraId="3EDF0E9B"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0E4034B8"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588E8D5A" w14:textId="77777777" w:rsidTr="00FB0389">
        <w:trPr>
          <w:trHeight w:val="630"/>
        </w:trPr>
        <w:tc>
          <w:tcPr>
            <w:tcW w:w="1185" w:type="dxa"/>
            <w:tcBorders>
              <w:top w:val="single" w:sz="6" w:space="0" w:color="FFFFFF"/>
              <w:left w:val="single" w:sz="6" w:space="0" w:color="FFFFFF"/>
              <w:bottom w:val="single" w:sz="6" w:space="0" w:color="FFFFFF"/>
              <w:right w:val="single" w:sz="6" w:space="0" w:color="FFFFFF"/>
            </w:tcBorders>
            <w:shd w:val="clear" w:color="auto" w:fill="E6E6E6"/>
          </w:tcPr>
          <w:p w14:paraId="55E87D97" w14:textId="77777777" w:rsidR="00472595" w:rsidRPr="005A411C" w:rsidRDefault="00472595" w:rsidP="00FB0389">
            <w:pPr>
              <w:rPr>
                <w:rFonts w:ascii="Arial" w:hAnsi="Arial" w:cs="Arial"/>
                <w:sz w:val="16"/>
                <w:szCs w:val="16"/>
              </w:rPr>
            </w:pPr>
            <w:r w:rsidRPr="005A411C">
              <w:rPr>
                <w:rFonts w:ascii="Arial" w:hAnsi="Arial" w:cs="Arial"/>
                <w:sz w:val="16"/>
                <w:szCs w:val="16"/>
              </w:rPr>
              <w:t>Miron Rubio et al. (2018)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tcPr>
          <w:p w14:paraId="5326E75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1686CF0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tcPr>
          <w:p w14:paraId="4CC00246" w14:textId="77777777" w:rsidR="00472595" w:rsidRPr="005A411C" w:rsidRDefault="00472595" w:rsidP="00FB0389">
            <w:pPr>
              <w:rPr>
                <w:rFonts w:ascii="Arial" w:hAnsi="Arial" w:cs="Arial"/>
                <w:sz w:val="16"/>
                <w:szCs w:val="16"/>
              </w:rPr>
            </w:pPr>
            <w:r w:rsidRPr="005A411C">
              <w:rPr>
                <w:rFonts w:ascii="Arial" w:hAnsi="Arial" w:cs="Arial"/>
                <w:sz w:val="16"/>
                <w:szCs w:val="16"/>
              </w:rPr>
              <w:t>Partly - Spain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tcPr>
          <w:p w14:paraId="7D241802"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tcPr>
          <w:p w14:paraId="6CBA0A19" w14:textId="77777777" w:rsidR="00472595" w:rsidRPr="005A411C" w:rsidRDefault="00472595" w:rsidP="00FB0389">
            <w:pPr>
              <w:rPr>
                <w:rFonts w:ascii="Arial" w:hAnsi="Arial" w:cs="Arial"/>
                <w:sz w:val="16"/>
                <w:szCs w:val="16"/>
              </w:rPr>
            </w:pPr>
            <w:r w:rsidRPr="005A411C">
              <w:rPr>
                <w:rFonts w:ascii="Arial" w:hAnsi="Arial" w:cs="Arial"/>
                <w:sz w:val="16"/>
                <w:szCs w:val="16"/>
              </w:rPr>
              <w:t>Unclear – perspective not reported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tcPr>
          <w:p w14:paraId="38224736"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tcPr>
          <w:p w14:paraId="1612AC46"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gridSpan w:val="2"/>
            <w:tcBorders>
              <w:top w:val="single" w:sz="6" w:space="0" w:color="FFFFFF"/>
              <w:left w:val="single" w:sz="6" w:space="0" w:color="FFFFFF"/>
              <w:bottom w:val="single" w:sz="6" w:space="0" w:color="FFFFFF"/>
              <w:right w:val="single" w:sz="6" w:space="0" w:color="FFFFFF"/>
            </w:tcBorders>
            <w:shd w:val="clear" w:color="auto" w:fill="E6E6E6"/>
          </w:tcPr>
          <w:p w14:paraId="6567C21C" w14:textId="77777777" w:rsidR="00472595" w:rsidRPr="005A411C" w:rsidRDefault="00472595" w:rsidP="00FB0389">
            <w:pPr>
              <w:rPr>
                <w:rFonts w:ascii="Arial" w:hAnsi="Arial" w:cs="Arial"/>
                <w:sz w:val="16"/>
                <w:szCs w:val="16"/>
              </w:rPr>
            </w:pPr>
            <w:r w:rsidRPr="005A411C">
              <w:rPr>
                <w:rFonts w:ascii="Arial" w:hAnsi="Arial" w:cs="Arial"/>
                <w:sz w:val="16"/>
                <w:szCs w:val="16"/>
              </w:rPr>
              <w:t>Partially Applicable </w:t>
            </w:r>
          </w:p>
        </w:tc>
      </w:tr>
      <w:tr w:rsidR="00472595" w:rsidRPr="005A411C" w14:paraId="3A3DD707" w14:textId="77777777" w:rsidTr="00FB0389">
        <w:trPr>
          <w:gridAfter w:val="1"/>
          <w:wAfter w:w="16" w:type="dxa"/>
          <w:trHeight w:val="630"/>
        </w:trPr>
        <w:tc>
          <w:tcPr>
            <w:tcW w:w="1185" w:type="dxa"/>
            <w:tcBorders>
              <w:top w:val="single" w:sz="6" w:space="0" w:color="FFFFFF"/>
              <w:left w:val="single" w:sz="6" w:space="0" w:color="FFFFFF"/>
              <w:bottom w:val="single" w:sz="6" w:space="0" w:color="FFFFFF"/>
              <w:right w:val="single" w:sz="6" w:space="0" w:color="FFFFFF"/>
            </w:tcBorders>
            <w:shd w:val="clear" w:color="auto" w:fill="E6E6E6"/>
            <w:hideMark/>
          </w:tcPr>
          <w:p w14:paraId="6FD1A616" w14:textId="77777777" w:rsidR="00472595" w:rsidRPr="005A411C" w:rsidRDefault="00472595" w:rsidP="00FB0389">
            <w:pPr>
              <w:rPr>
                <w:rFonts w:ascii="Arial" w:hAnsi="Arial" w:cs="Arial"/>
                <w:sz w:val="16"/>
                <w:szCs w:val="16"/>
              </w:rPr>
            </w:pPr>
            <w:r w:rsidRPr="005A411C">
              <w:rPr>
                <w:rFonts w:ascii="Arial" w:hAnsi="Arial" w:cs="Arial"/>
                <w:sz w:val="16"/>
                <w:szCs w:val="16"/>
              </w:rPr>
              <w:t>Swift et al. (2022) </w:t>
            </w:r>
          </w:p>
        </w:tc>
        <w:tc>
          <w:tcPr>
            <w:tcW w:w="1485" w:type="dxa"/>
            <w:tcBorders>
              <w:top w:val="single" w:sz="6" w:space="0" w:color="FFFFFF"/>
              <w:left w:val="single" w:sz="6" w:space="0" w:color="FFFFFF"/>
              <w:bottom w:val="single" w:sz="6" w:space="0" w:color="FFFFFF"/>
              <w:right w:val="single" w:sz="6" w:space="0" w:color="FFFFFF"/>
            </w:tcBorders>
            <w:shd w:val="clear" w:color="auto" w:fill="E6E6E6"/>
            <w:hideMark/>
          </w:tcPr>
          <w:p w14:paraId="58DD858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4557E59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800" w:type="dxa"/>
            <w:tcBorders>
              <w:top w:val="single" w:sz="6" w:space="0" w:color="FFFFFF"/>
              <w:left w:val="single" w:sz="6" w:space="0" w:color="FFFFFF"/>
              <w:bottom w:val="single" w:sz="6" w:space="0" w:color="FFFFFF"/>
              <w:right w:val="single" w:sz="6" w:space="0" w:color="FFFFFF"/>
            </w:tcBorders>
            <w:shd w:val="clear" w:color="auto" w:fill="E6E6E6"/>
            <w:hideMark/>
          </w:tcPr>
          <w:p w14:paraId="58103E2E" w14:textId="77777777" w:rsidR="00472595" w:rsidRPr="005A411C" w:rsidRDefault="00472595" w:rsidP="00FB0389">
            <w:pPr>
              <w:rPr>
                <w:rFonts w:ascii="Arial" w:hAnsi="Arial" w:cs="Arial"/>
                <w:sz w:val="16"/>
                <w:szCs w:val="16"/>
              </w:rPr>
            </w:pPr>
            <w:r w:rsidRPr="005A411C">
              <w:rPr>
                <w:rFonts w:ascii="Arial" w:hAnsi="Arial" w:cs="Arial"/>
                <w:sz w:val="16"/>
                <w:szCs w:val="16"/>
              </w:rPr>
              <w:t>Yes – UK  </w:t>
            </w:r>
          </w:p>
        </w:tc>
        <w:tc>
          <w:tcPr>
            <w:tcW w:w="1530" w:type="dxa"/>
            <w:tcBorders>
              <w:top w:val="single" w:sz="6" w:space="0" w:color="FFFFFF"/>
              <w:left w:val="single" w:sz="6" w:space="0" w:color="FFFFFF"/>
              <w:bottom w:val="single" w:sz="6" w:space="0" w:color="FFFFFF"/>
              <w:right w:val="single" w:sz="6" w:space="0" w:color="FFFFFF"/>
            </w:tcBorders>
            <w:shd w:val="clear" w:color="auto" w:fill="E6E6E6"/>
            <w:hideMark/>
          </w:tcPr>
          <w:p w14:paraId="022E408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575" w:type="dxa"/>
            <w:tcBorders>
              <w:top w:val="single" w:sz="6" w:space="0" w:color="FFFFFF"/>
              <w:left w:val="single" w:sz="6" w:space="0" w:color="FFFFFF"/>
              <w:bottom w:val="single" w:sz="6" w:space="0" w:color="FFFFFF"/>
              <w:right w:val="single" w:sz="6" w:space="0" w:color="FFFFFF"/>
            </w:tcBorders>
            <w:shd w:val="clear" w:color="auto" w:fill="E6E6E6"/>
            <w:hideMark/>
          </w:tcPr>
          <w:p w14:paraId="436D6DE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695" w:type="dxa"/>
            <w:tcBorders>
              <w:top w:val="single" w:sz="6" w:space="0" w:color="FFFFFF"/>
              <w:left w:val="single" w:sz="6" w:space="0" w:color="FFFFFF"/>
              <w:bottom w:val="single" w:sz="6" w:space="0" w:color="FFFFFF"/>
              <w:right w:val="single" w:sz="6" w:space="0" w:color="FFFFFF"/>
            </w:tcBorders>
            <w:shd w:val="clear" w:color="auto" w:fill="E6E6E6"/>
            <w:hideMark/>
          </w:tcPr>
          <w:p w14:paraId="581D227C"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2070" w:type="dxa"/>
            <w:tcBorders>
              <w:top w:val="single" w:sz="6" w:space="0" w:color="FFFFFF"/>
              <w:left w:val="single" w:sz="6" w:space="0" w:color="FFFFFF"/>
              <w:bottom w:val="single" w:sz="6" w:space="0" w:color="FFFFFF"/>
              <w:right w:val="single" w:sz="6" w:space="0" w:color="FFFFFF"/>
            </w:tcBorders>
            <w:shd w:val="clear" w:color="auto" w:fill="E6E6E6"/>
            <w:hideMark/>
          </w:tcPr>
          <w:p w14:paraId="70C0E668" w14:textId="77777777" w:rsidR="00472595" w:rsidRPr="005A411C" w:rsidRDefault="00472595" w:rsidP="00FB0389">
            <w:pPr>
              <w:rPr>
                <w:rFonts w:ascii="Arial" w:hAnsi="Arial" w:cs="Arial"/>
                <w:sz w:val="16"/>
                <w:szCs w:val="16"/>
              </w:rPr>
            </w:pPr>
            <w:r w:rsidRPr="005A411C">
              <w:rPr>
                <w:rFonts w:ascii="Arial" w:hAnsi="Arial" w:cs="Arial"/>
                <w:sz w:val="16"/>
                <w:szCs w:val="16"/>
              </w:rPr>
              <w:t>Not applicable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33540B2F" w14:textId="77777777" w:rsidR="00472595" w:rsidRPr="005A411C" w:rsidRDefault="00472595" w:rsidP="00FB0389">
            <w:pPr>
              <w:rPr>
                <w:rFonts w:ascii="Arial" w:hAnsi="Arial" w:cs="Arial"/>
                <w:sz w:val="16"/>
                <w:szCs w:val="16"/>
              </w:rPr>
            </w:pPr>
            <w:r w:rsidRPr="005A411C">
              <w:rPr>
                <w:rFonts w:ascii="Arial" w:hAnsi="Arial" w:cs="Arial"/>
                <w:sz w:val="16"/>
                <w:szCs w:val="16"/>
              </w:rPr>
              <w:t>Directly Applicable </w:t>
            </w:r>
          </w:p>
        </w:tc>
      </w:tr>
    </w:tbl>
    <w:p w14:paraId="716EEFEC" w14:textId="77777777" w:rsidR="00472595" w:rsidRDefault="00472595" w:rsidP="00472595"/>
    <w:p w14:paraId="47F71C68" w14:textId="77777777" w:rsidR="00472595" w:rsidRDefault="00472595" w:rsidP="00472595"/>
    <w:p w14:paraId="31C036A3" w14:textId="77777777" w:rsidR="001C4441" w:rsidRDefault="001C4441">
      <w:pPr>
        <w:rPr>
          <w:rFonts w:ascii="Arial" w:hAnsi="Arial" w:cs="Arial"/>
          <w:b/>
          <w:bCs/>
        </w:rPr>
      </w:pPr>
      <w:r>
        <w:rPr>
          <w:rFonts w:ascii="Arial" w:hAnsi="Arial" w:cs="Arial"/>
          <w:b/>
          <w:bCs/>
        </w:rPr>
        <w:br w:type="page"/>
      </w:r>
    </w:p>
    <w:p w14:paraId="6E099C5E" w14:textId="079672D6" w:rsidR="00472595" w:rsidRPr="005A411C" w:rsidRDefault="00472595" w:rsidP="00472595">
      <w:pPr>
        <w:rPr>
          <w:rFonts w:ascii="Arial" w:hAnsi="Arial" w:cs="Arial"/>
          <w:b/>
          <w:bCs/>
        </w:rPr>
      </w:pPr>
      <w:r w:rsidRPr="005A411C">
        <w:rPr>
          <w:rFonts w:ascii="Arial" w:hAnsi="Arial" w:cs="Arial"/>
          <w:b/>
          <w:bCs/>
        </w:rPr>
        <w:lastRenderedPageBreak/>
        <w:t>Table 6: Methodological Quality checklist </w:t>
      </w:r>
    </w:p>
    <w:tbl>
      <w:tblPr>
        <w:tblW w:w="13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1125"/>
        <w:gridCol w:w="1110"/>
        <w:gridCol w:w="1125"/>
        <w:gridCol w:w="960"/>
        <w:gridCol w:w="1125"/>
        <w:gridCol w:w="1020"/>
        <w:gridCol w:w="1005"/>
        <w:gridCol w:w="945"/>
        <w:gridCol w:w="1125"/>
        <w:gridCol w:w="1155"/>
        <w:gridCol w:w="945"/>
        <w:gridCol w:w="1125"/>
        <w:gridCol w:w="120"/>
      </w:tblGrid>
      <w:tr w:rsidR="00472595" w:rsidRPr="005A411C" w14:paraId="53E134FD" w14:textId="77777777" w:rsidTr="00FB0389">
        <w:trPr>
          <w:trHeight w:val="900"/>
          <w:tblHeader/>
        </w:trPr>
        <w:tc>
          <w:tcPr>
            <w:tcW w:w="1095" w:type="dxa"/>
            <w:tcBorders>
              <w:top w:val="single" w:sz="6" w:space="0" w:color="FFFFFF"/>
              <w:left w:val="single" w:sz="6" w:space="0" w:color="FFFFFF"/>
              <w:bottom w:val="single" w:sz="6" w:space="0" w:color="FFFFFF"/>
              <w:right w:val="single" w:sz="6" w:space="0" w:color="FFFFFF"/>
            </w:tcBorders>
            <w:shd w:val="clear" w:color="auto" w:fill="B2B2B2"/>
            <w:hideMark/>
          </w:tcPr>
          <w:p w14:paraId="01C0B325" w14:textId="77777777" w:rsidR="00472595" w:rsidRPr="005A411C" w:rsidRDefault="00472595" w:rsidP="00FB0389">
            <w:pPr>
              <w:rPr>
                <w:rFonts w:ascii="Arial" w:hAnsi="Arial" w:cs="Arial"/>
                <w:sz w:val="16"/>
                <w:szCs w:val="16"/>
              </w:rPr>
            </w:pPr>
            <w:r w:rsidRPr="005A411C">
              <w:rPr>
                <w:rFonts w:ascii="Arial" w:hAnsi="Arial" w:cs="Arial"/>
                <w:b/>
                <w:bCs/>
                <w:sz w:val="16"/>
                <w:szCs w:val="16"/>
              </w:rPr>
              <w:t>Study</w:t>
            </w:r>
            <w:r w:rsidRPr="005A411C">
              <w:rPr>
                <w:rFonts w:ascii="Arial" w:hAnsi="Arial" w:cs="Arial"/>
                <w:sz w:val="16"/>
                <w:szCs w:val="16"/>
              </w:rPr>
              <w:t> </w:t>
            </w:r>
          </w:p>
        </w:tc>
        <w:tc>
          <w:tcPr>
            <w:tcW w:w="1125" w:type="dxa"/>
            <w:tcBorders>
              <w:top w:val="single" w:sz="6" w:space="0" w:color="FFFFFF"/>
              <w:left w:val="single" w:sz="6" w:space="0" w:color="FFFFFF"/>
              <w:bottom w:val="single" w:sz="6" w:space="0" w:color="FFFFFF"/>
              <w:right w:val="single" w:sz="6" w:space="0" w:color="FFFFFF"/>
            </w:tcBorders>
            <w:shd w:val="clear" w:color="auto" w:fill="B2B2B2"/>
            <w:hideMark/>
          </w:tcPr>
          <w:p w14:paraId="58A5429E" w14:textId="77777777" w:rsidR="00472595" w:rsidRPr="005A411C" w:rsidRDefault="00472595" w:rsidP="00FB0389">
            <w:pPr>
              <w:rPr>
                <w:rFonts w:ascii="Arial" w:hAnsi="Arial" w:cs="Arial"/>
                <w:sz w:val="16"/>
                <w:szCs w:val="16"/>
              </w:rPr>
            </w:pPr>
            <w:r w:rsidRPr="005A411C">
              <w:rPr>
                <w:rFonts w:ascii="Arial" w:hAnsi="Arial" w:cs="Arial"/>
                <w:b/>
                <w:bCs/>
                <w:sz w:val="16"/>
                <w:szCs w:val="16"/>
              </w:rPr>
              <w:t>2.1 Does the model* structure adequately reflect the nature of the topic under evaluation?</w:t>
            </w:r>
            <w:r w:rsidRPr="005A411C">
              <w:rPr>
                <w:rFonts w:ascii="Arial" w:hAnsi="Arial" w:cs="Arial"/>
                <w:sz w:val="16"/>
                <w:szCs w:val="16"/>
              </w:rPr>
              <w:t> </w:t>
            </w:r>
          </w:p>
        </w:tc>
        <w:tc>
          <w:tcPr>
            <w:tcW w:w="1110" w:type="dxa"/>
            <w:tcBorders>
              <w:top w:val="single" w:sz="6" w:space="0" w:color="FFFFFF"/>
              <w:left w:val="single" w:sz="6" w:space="0" w:color="FFFFFF"/>
              <w:bottom w:val="single" w:sz="6" w:space="0" w:color="FFFFFF"/>
              <w:right w:val="single" w:sz="6" w:space="0" w:color="FFFFFF"/>
            </w:tcBorders>
            <w:shd w:val="clear" w:color="auto" w:fill="B2B2B2"/>
            <w:hideMark/>
          </w:tcPr>
          <w:p w14:paraId="56F99FBC" w14:textId="77777777" w:rsidR="00472595" w:rsidRPr="005A411C" w:rsidRDefault="00472595" w:rsidP="00FB0389">
            <w:pPr>
              <w:rPr>
                <w:rFonts w:ascii="Arial" w:hAnsi="Arial" w:cs="Arial"/>
                <w:sz w:val="16"/>
                <w:szCs w:val="16"/>
              </w:rPr>
            </w:pPr>
            <w:r w:rsidRPr="005A411C">
              <w:rPr>
                <w:rFonts w:ascii="Arial" w:hAnsi="Arial" w:cs="Arial"/>
                <w:b/>
                <w:bCs/>
                <w:sz w:val="16"/>
                <w:szCs w:val="16"/>
              </w:rPr>
              <w:t>2.2 Is the time horizon sufficiently long to reflect all important differences in costs and outcomes?</w:t>
            </w:r>
            <w:r w:rsidRPr="005A411C">
              <w:rPr>
                <w:rFonts w:ascii="Arial" w:hAnsi="Arial" w:cs="Arial"/>
                <w:sz w:val="16"/>
                <w:szCs w:val="16"/>
              </w:rPr>
              <w:t> </w:t>
            </w:r>
          </w:p>
        </w:tc>
        <w:tc>
          <w:tcPr>
            <w:tcW w:w="1125" w:type="dxa"/>
            <w:tcBorders>
              <w:top w:val="single" w:sz="6" w:space="0" w:color="FFFFFF"/>
              <w:left w:val="single" w:sz="6" w:space="0" w:color="FFFFFF"/>
              <w:bottom w:val="single" w:sz="6" w:space="0" w:color="FFFFFF"/>
              <w:right w:val="single" w:sz="6" w:space="0" w:color="FFFFFF"/>
            </w:tcBorders>
            <w:shd w:val="clear" w:color="auto" w:fill="B2B2B2"/>
            <w:hideMark/>
          </w:tcPr>
          <w:p w14:paraId="4171D533" w14:textId="77777777" w:rsidR="00472595" w:rsidRPr="005A411C" w:rsidRDefault="00472595" w:rsidP="00FB0389">
            <w:pPr>
              <w:rPr>
                <w:rFonts w:ascii="Arial" w:hAnsi="Arial" w:cs="Arial"/>
                <w:sz w:val="16"/>
                <w:szCs w:val="16"/>
              </w:rPr>
            </w:pPr>
            <w:r w:rsidRPr="005A411C">
              <w:rPr>
                <w:rFonts w:ascii="Arial" w:hAnsi="Arial" w:cs="Arial"/>
                <w:b/>
                <w:bCs/>
                <w:sz w:val="16"/>
                <w:szCs w:val="16"/>
              </w:rPr>
              <w:t>2.3 Are all important and relevant outcomes included?</w:t>
            </w:r>
            <w:r w:rsidRPr="005A411C">
              <w:rPr>
                <w:rFonts w:ascii="Arial" w:hAnsi="Arial" w:cs="Arial"/>
                <w:sz w:val="16"/>
                <w:szCs w:val="16"/>
              </w:rPr>
              <w:t> </w:t>
            </w:r>
          </w:p>
        </w:tc>
        <w:tc>
          <w:tcPr>
            <w:tcW w:w="960" w:type="dxa"/>
            <w:tcBorders>
              <w:top w:val="single" w:sz="6" w:space="0" w:color="FFFFFF"/>
              <w:left w:val="single" w:sz="6" w:space="0" w:color="FFFFFF"/>
              <w:bottom w:val="single" w:sz="6" w:space="0" w:color="FFFFFF"/>
              <w:right w:val="single" w:sz="6" w:space="0" w:color="FFFFFF"/>
            </w:tcBorders>
            <w:shd w:val="clear" w:color="auto" w:fill="B2B2B2"/>
            <w:hideMark/>
          </w:tcPr>
          <w:p w14:paraId="470CE091" w14:textId="77777777" w:rsidR="00472595" w:rsidRPr="005A411C" w:rsidRDefault="00472595" w:rsidP="00FB0389">
            <w:pPr>
              <w:rPr>
                <w:rFonts w:ascii="Arial" w:hAnsi="Arial" w:cs="Arial"/>
                <w:sz w:val="16"/>
                <w:szCs w:val="16"/>
              </w:rPr>
            </w:pPr>
            <w:r w:rsidRPr="005A411C">
              <w:rPr>
                <w:rFonts w:ascii="Arial" w:hAnsi="Arial" w:cs="Arial"/>
                <w:b/>
                <w:bCs/>
                <w:sz w:val="16"/>
                <w:szCs w:val="16"/>
              </w:rPr>
              <w:t>2.4 2.4 2.4 Are the estimates of baseline outcomes from the best available source?</w:t>
            </w:r>
            <w:r w:rsidRPr="005A411C">
              <w:rPr>
                <w:rFonts w:ascii="Arial" w:hAnsi="Arial" w:cs="Arial"/>
                <w:sz w:val="16"/>
                <w:szCs w:val="16"/>
              </w:rPr>
              <w:t> </w:t>
            </w:r>
          </w:p>
        </w:tc>
        <w:tc>
          <w:tcPr>
            <w:tcW w:w="1125" w:type="dxa"/>
            <w:tcBorders>
              <w:top w:val="single" w:sz="6" w:space="0" w:color="FFFFFF"/>
              <w:left w:val="single" w:sz="6" w:space="0" w:color="FFFFFF"/>
              <w:bottom w:val="single" w:sz="6" w:space="0" w:color="FFFFFF"/>
              <w:right w:val="single" w:sz="6" w:space="0" w:color="FFFFFF"/>
            </w:tcBorders>
            <w:shd w:val="clear" w:color="auto" w:fill="B2B2B2"/>
            <w:hideMark/>
          </w:tcPr>
          <w:p w14:paraId="540FE8C0" w14:textId="77777777" w:rsidR="00472595" w:rsidRPr="005A411C" w:rsidRDefault="00472595" w:rsidP="00FB0389">
            <w:pPr>
              <w:rPr>
                <w:rFonts w:ascii="Arial" w:hAnsi="Arial" w:cs="Arial"/>
                <w:sz w:val="16"/>
                <w:szCs w:val="16"/>
              </w:rPr>
            </w:pPr>
            <w:r w:rsidRPr="005A411C">
              <w:rPr>
                <w:rFonts w:ascii="Arial" w:hAnsi="Arial" w:cs="Arial"/>
                <w:b/>
                <w:bCs/>
                <w:sz w:val="16"/>
                <w:szCs w:val="16"/>
              </w:rPr>
              <w:t>2.5 Are the estimates of relative intervention effects from the best available source?</w:t>
            </w:r>
            <w:r w:rsidRPr="005A411C">
              <w:rPr>
                <w:rFonts w:ascii="Arial" w:hAnsi="Arial" w:cs="Arial"/>
                <w:sz w:val="16"/>
                <w:szCs w:val="16"/>
              </w:rPr>
              <w:t> </w:t>
            </w:r>
          </w:p>
        </w:tc>
        <w:tc>
          <w:tcPr>
            <w:tcW w:w="1020" w:type="dxa"/>
            <w:tcBorders>
              <w:top w:val="single" w:sz="6" w:space="0" w:color="FFFFFF"/>
              <w:left w:val="single" w:sz="6" w:space="0" w:color="FFFFFF"/>
              <w:bottom w:val="single" w:sz="6" w:space="0" w:color="FFFFFF"/>
              <w:right w:val="single" w:sz="6" w:space="0" w:color="FFFFFF"/>
            </w:tcBorders>
            <w:shd w:val="clear" w:color="auto" w:fill="B2B2B2"/>
            <w:hideMark/>
          </w:tcPr>
          <w:p w14:paraId="0160F1EF" w14:textId="77777777" w:rsidR="00472595" w:rsidRPr="005A411C" w:rsidRDefault="00472595" w:rsidP="00FB0389">
            <w:pPr>
              <w:rPr>
                <w:rFonts w:ascii="Arial" w:hAnsi="Arial" w:cs="Arial"/>
                <w:sz w:val="16"/>
                <w:szCs w:val="16"/>
              </w:rPr>
            </w:pPr>
            <w:r w:rsidRPr="005A411C">
              <w:rPr>
                <w:rFonts w:ascii="Arial" w:hAnsi="Arial" w:cs="Arial"/>
                <w:b/>
                <w:bCs/>
                <w:sz w:val="16"/>
                <w:szCs w:val="16"/>
              </w:rPr>
              <w:t>2.6 Are all important and relevant costs included?</w:t>
            </w:r>
            <w:r w:rsidRPr="005A411C">
              <w:rPr>
                <w:rFonts w:ascii="Arial" w:hAnsi="Arial" w:cs="Arial"/>
                <w:sz w:val="16"/>
                <w:szCs w:val="16"/>
              </w:rPr>
              <w:t> </w:t>
            </w:r>
          </w:p>
        </w:tc>
        <w:tc>
          <w:tcPr>
            <w:tcW w:w="1005" w:type="dxa"/>
            <w:tcBorders>
              <w:top w:val="single" w:sz="6" w:space="0" w:color="FFFFFF"/>
              <w:left w:val="single" w:sz="6" w:space="0" w:color="FFFFFF"/>
              <w:bottom w:val="single" w:sz="6" w:space="0" w:color="FFFFFF"/>
              <w:right w:val="single" w:sz="6" w:space="0" w:color="FFFFFF"/>
            </w:tcBorders>
            <w:shd w:val="clear" w:color="auto" w:fill="B2B2B2"/>
            <w:hideMark/>
          </w:tcPr>
          <w:p w14:paraId="7F2E0BAD" w14:textId="77777777" w:rsidR="00472595" w:rsidRPr="005A411C" w:rsidRDefault="00472595" w:rsidP="00FB0389">
            <w:pPr>
              <w:rPr>
                <w:rFonts w:ascii="Arial" w:hAnsi="Arial" w:cs="Arial"/>
                <w:sz w:val="16"/>
                <w:szCs w:val="16"/>
              </w:rPr>
            </w:pPr>
            <w:r w:rsidRPr="005A411C">
              <w:rPr>
                <w:rFonts w:ascii="Arial" w:hAnsi="Arial" w:cs="Arial"/>
                <w:b/>
                <w:bCs/>
                <w:sz w:val="16"/>
                <w:szCs w:val="16"/>
              </w:rPr>
              <w:t>2.7 Are the estimates of resource use from the best available source?</w:t>
            </w:r>
            <w:r w:rsidRPr="005A411C">
              <w:rPr>
                <w:rFonts w:ascii="Arial" w:hAnsi="Arial" w:cs="Arial"/>
                <w:sz w:val="16"/>
                <w:szCs w:val="16"/>
              </w:rPr>
              <w:t> </w:t>
            </w:r>
          </w:p>
        </w:tc>
        <w:tc>
          <w:tcPr>
            <w:tcW w:w="945" w:type="dxa"/>
            <w:tcBorders>
              <w:top w:val="single" w:sz="6" w:space="0" w:color="FFFFFF"/>
              <w:left w:val="single" w:sz="6" w:space="0" w:color="FFFFFF"/>
              <w:bottom w:val="single" w:sz="6" w:space="0" w:color="FFFFFF"/>
              <w:right w:val="single" w:sz="6" w:space="0" w:color="FFFFFF"/>
            </w:tcBorders>
            <w:shd w:val="clear" w:color="auto" w:fill="B2B2B2"/>
            <w:hideMark/>
          </w:tcPr>
          <w:p w14:paraId="2482F259" w14:textId="77777777" w:rsidR="00472595" w:rsidRPr="005A411C" w:rsidRDefault="00472595" w:rsidP="00FB0389">
            <w:pPr>
              <w:rPr>
                <w:rFonts w:ascii="Arial" w:hAnsi="Arial" w:cs="Arial"/>
                <w:sz w:val="16"/>
                <w:szCs w:val="16"/>
              </w:rPr>
            </w:pPr>
            <w:r w:rsidRPr="005A411C">
              <w:rPr>
                <w:rFonts w:ascii="Arial" w:hAnsi="Arial" w:cs="Arial"/>
                <w:b/>
                <w:bCs/>
                <w:sz w:val="16"/>
                <w:szCs w:val="16"/>
              </w:rPr>
              <w:t>2.8 Are the unit costs of resources from the best available source?</w:t>
            </w:r>
            <w:r w:rsidRPr="005A411C">
              <w:rPr>
                <w:rFonts w:ascii="Arial" w:hAnsi="Arial" w:cs="Arial"/>
                <w:sz w:val="16"/>
                <w:szCs w:val="16"/>
              </w:rPr>
              <w:t> </w:t>
            </w:r>
          </w:p>
        </w:tc>
        <w:tc>
          <w:tcPr>
            <w:tcW w:w="1125" w:type="dxa"/>
            <w:tcBorders>
              <w:top w:val="single" w:sz="6" w:space="0" w:color="FFFFFF"/>
              <w:left w:val="single" w:sz="6" w:space="0" w:color="FFFFFF"/>
              <w:bottom w:val="single" w:sz="6" w:space="0" w:color="FFFFFF"/>
              <w:right w:val="single" w:sz="6" w:space="0" w:color="FFFFFF"/>
            </w:tcBorders>
            <w:shd w:val="clear" w:color="auto" w:fill="B2B2B2"/>
            <w:hideMark/>
          </w:tcPr>
          <w:p w14:paraId="4E980125" w14:textId="77777777" w:rsidR="00472595" w:rsidRPr="005A411C" w:rsidRDefault="00472595" w:rsidP="00FB0389">
            <w:pPr>
              <w:rPr>
                <w:rFonts w:ascii="Arial" w:hAnsi="Arial" w:cs="Arial"/>
                <w:sz w:val="16"/>
                <w:szCs w:val="16"/>
              </w:rPr>
            </w:pPr>
            <w:r w:rsidRPr="005A411C">
              <w:rPr>
                <w:rFonts w:ascii="Arial" w:hAnsi="Arial" w:cs="Arial"/>
                <w:b/>
                <w:bCs/>
                <w:sz w:val="16"/>
                <w:szCs w:val="16"/>
              </w:rPr>
              <w:t>2.9 Is an appropriate incremental analysis presented or can it be calculated from the data?</w:t>
            </w:r>
            <w:r w:rsidRPr="005A411C">
              <w:rPr>
                <w:rFonts w:ascii="Arial" w:hAnsi="Arial" w:cs="Arial"/>
                <w:sz w:val="16"/>
                <w:szCs w:val="16"/>
              </w:rPr>
              <w:t> </w:t>
            </w:r>
          </w:p>
        </w:tc>
        <w:tc>
          <w:tcPr>
            <w:tcW w:w="1155" w:type="dxa"/>
            <w:tcBorders>
              <w:top w:val="single" w:sz="6" w:space="0" w:color="FFFFFF"/>
              <w:left w:val="single" w:sz="6" w:space="0" w:color="FFFFFF"/>
              <w:bottom w:val="single" w:sz="6" w:space="0" w:color="FFFFFF"/>
              <w:right w:val="single" w:sz="6" w:space="0" w:color="FFFFFF"/>
            </w:tcBorders>
            <w:shd w:val="clear" w:color="auto" w:fill="B2B2B2"/>
            <w:hideMark/>
          </w:tcPr>
          <w:p w14:paraId="3870C6DA" w14:textId="77777777" w:rsidR="00472595" w:rsidRPr="005A411C" w:rsidRDefault="00472595" w:rsidP="00FB0389">
            <w:pPr>
              <w:rPr>
                <w:rFonts w:ascii="Arial" w:hAnsi="Arial" w:cs="Arial"/>
                <w:sz w:val="16"/>
                <w:szCs w:val="16"/>
              </w:rPr>
            </w:pPr>
            <w:r w:rsidRPr="005A411C">
              <w:rPr>
                <w:rFonts w:ascii="Arial" w:hAnsi="Arial" w:cs="Arial"/>
                <w:b/>
                <w:bCs/>
                <w:sz w:val="16"/>
                <w:szCs w:val="16"/>
              </w:rPr>
              <w:t>2.10 Are all important parameters whose values are uncertain subjected to appropriate sensitivity analysis?</w:t>
            </w:r>
            <w:r w:rsidRPr="005A411C">
              <w:rPr>
                <w:rFonts w:ascii="Arial" w:hAnsi="Arial" w:cs="Arial"/>
                <w:sz w:val="16"/>
                <w:szCs w:val="16"/>
              </w:rPr>
              <w:t> </w:t>
            </w:r>
          </w:p>
        </w:tc>
        <w:tc>
          <w:tcPr>
            <w:tcW w:w="945" w:type="dxa"/>
            <w:tcBorders>
              <w:top w:val="single" w:sz="6" w:space="0" w:color="FFFFFF"/>
              <w:left w:val="single" w:sz="6" w:space="0" w:color="FFFFFF"/>
              <w:bottom w:val="single" w:sz="6" w:space="0" w:color="FFFFFF"/>
              <w:right w:val="single" w:sz="6" w:space="0" w:color="FFFFFF"/>
            </w:tcBorders>
            <w:shd w:val="clear" w:color="auto" w:fill="B2B2B2"/>
            <w:hideMark/>
          </w:tcPr>
          <w:p w14:paraId="59896DF0" w14:textId="77777777" w:rsidR="00472595" w:rsidRPr="005A411C" w:rsidRDefault="00472595" w:rsidP="00FB0389">
            <w:pPr>
              <w:rPr>
                <w:rFonts w:ascii="Arial" w:hAnsi="Arial" w:cs="Arial"/>
                <w:sz w:val="16"/>
                <w:szCs w:val="16"/>
              </w:rPr>
            </w:pPr>
            <w:r w:rsidRPr="005A411C">
              <w:rPr>
                <w:rFonts w:ascii="Arial" w:hAnsi="Arial" w:cs="Arial"/>
                <w:b/>
                <w:bCs/>
                <w:sz w:val="16"/>
                <w:szCs w:val="16"/>
              </w:rPr>
              <w:t>2.11 Has no potential financial conflict of interest been declared?</w:t>
            </w:r>
            <w:r w:rsidRPr="005A411C">
              <w:rPr>
                <w:rFonts w:ascii="Arial" w:hAnsi="Arial" w:cs="Arial"/>
                <w:sz w:val="16"/>
                <w:szCs w:val="16"/>
              </w:rPr>
              <w:t> </w:t>
            </w:r>
          </w:p>
        </w:tc>
        <w:tc>
          <w:tcPr>
            <w:tcW w:w="1125" w:type="dxa"/>
            <w:tcBorders>
              <w:top w:val="single" w:sz="6" w:space="0" w:color="FFFFFF"/>
              <w:left w:val="single" w:sz="6" w:space="0" w:color="FFFFFF"/>
              <w:bottom w:val="single" w:sz="6" w:space="0" w:color="FFFFFF"/>
              <w:right w:val="single" w:sz="6" w:space="0" w:color="FFFFFF"/>
            </w:tcBorders>
            <w:shd w:val="clear" w:color="auto" w:fill="B2B2B2"/>
            <w:hideMark/>
          </w:tcPr>
          <w:p w14:paraId="084B7ABD" w14:textId="77777777" w:rsidR="00472595" w:rsidRPr="005A411C" w:rsidRDefault="00472595" w:rsidP="00FB0389">
            <w:pPr>
              <w:rPr>
                <w:rFonts w:ascii="Arial" w:hAnsi="Arial" w:cs="Arial"/>
                <w:sz w:val="16"/>
                <w:szCs w:val="16"/>
              </w:rPr>
            </w:pPr>
            <w:r w:rsidRPr="005A411C">
              <w:rPr>
                <w:rFonts w:ascii="Arial" w:hAnsi="Arial" w:cs="Arial"/>
                <w:b/>
                <w:bCs/>
                <w:sz w:val="16"/>
                <w:szCs w:val="16"/>
              </w:rPr>
              <w:t>2.12 Overall assessment</w:t>
            </w:r>
            <w:r w:rsidRPr="005A411C">
              <w:rPr>
                <w:rFonts w:ascii="Arial" w:hAnsi="Arial" w:cs="Arial"/>
                <w:sz w:val="16"/>
                <w:szCs w:val="16"/>
              </w:rPr>
              <w:t> </w:t>
            </w:r>
          </w:p>
        </w:tc>
        <w:tc>
          <w:tcPr>
            <w:tcW w:w="0" w:type="auto"/>
            <w:tcBorders>
              <w:top w:val="nil"/>
              <w:left w:val="single" w:sz="6" w:space="0" w:color="auto"/>
              <w:bottom w:val="nil"/>
              <w:right w:val="nil"/>
            </w:tcBorders>
            <w:shd w:val="clear" w:color="auto" w:fill="auto"/>
            <w:hideMark/>
          </w:tcPr>
          <w:p w14:paraId="52B06360"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r w:rsidR="00472595" w:rsidRPr="005A411C" w14:paraId="656E76BF"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01BAA2F5" w14:textId="77777777" w:rsidR="00472595" w:rsidRPr="005A411C" w:rsidRDefault="00472595" w:rsidP="00FB0389">
            <w:pPr>
              <w:rPr>
                <w:rFonts w:ascii="Arial" w:hAnsi="Arial" w:cs="Arial"/>
                <w:sz w:val="16"/>
                <w:szCs w:val="16"/>
              </w:rPr>
            </w:pPr>
            <w:r w:rsidRPr="005A411C">
              <w:rPr>
                <w:rFonts w:ascii="Arial" w:hAnsi="Arial" w:cs="Arial"/>
                <w:sz w:val="16"/>
                <w:szCs w:val="16"/>
              </w:rPr>
              <w:t>Hernandez et al. (2023)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00A4AB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55E0899F" w14:textId="77777777" w:rsidR="00472595" w:rsidRPr="005A411C" w:rsidRDefault="00472595" w:rsidP="00FB0389">
            <w:pPr>
              <w:rPr>
                <w:rFonts w:ascii="Arial" w:hAnsi="Arial" w:cs="Arial"/>
                <w:sz w:val="16"/>
                <w:szCs w:val="16"/>
              </w:rPr>
            </w:pPr>
            <w:r w:rsidRPr="005A411C">
              <w:rPr>
                <w:rFonts w:ascii="Arial" w:hAnsi="Arial" w:cs="Arial"/>
                <w:sz w:val="16"/>
                <w:szCs w:val="16"/>
              </w:rPr>
              <w:t>Partly – 30 days may not be enough for some conditions.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20C8C61"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5672232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3BA842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556D8E5C" w14:textId="77777777" w:rsidR="00472595" w:rsidRPr="005A411C" w:rsidRDefault="00472595" w:rsidP="00FB0389">
            <w:pPr>
              <w:rPr>
                <w:rFonts w:ascii="Arial" w:hAnsi="Arial" w:cs="Arial"/>
                <w:sz w:val="16"/>
                <w:szCs w:val="16"/>
              </w:rPr>
            </w:pPr>
            <w:r w:rsidRPr="005A411C">
              <w:rPr>
                <w:rFonts w:ascii="Arial" w:hAnsi="Arial" w:cs="Arial"/>
                <w:sz w:val="16"/>
                <w:szCs w:val="16"/>
              </w:rPr>
              <w:t>No – only direct costs were included. Carer’s time was not included although it was required for enrolment.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66FB3B5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F210D6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20B8E6B"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50637796"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12EF91B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0BB67D6A"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72F6141C" w14:textId="77777777" w:rsidR="00472595" w:rsidRPr="005A411C" w:rsidRDefault="00472595" w:rsidP="00FB0389">
            <w:pPr>
              <w:rPr>
                <w:rFonts w:ascii="Arial" w:hAnsi="Arial" w:cs="Arial"/>
                <w:sz w:val="16"/>
                <w:szCs w:val="16"/>
              </w:rPr>
            </w:pPr>
          </w:p>
        </w:tc>
      </w:tr>
      <w:tr w:rsidR="00472595" w:rsidRPr="005A411C" w14:paraId="6280D350"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59CE71E6" w14:textId="77777777" w:rsidR="00472595" w:rsidRPr="005A411C" w:rsidRDefault="00472595" w:rsidP="00FB0389">
            <w:pPr>
              <w:rPr>
                <w:rFonts w:ascii="Arial" w:hAnsi="Arial" w:cs="Arial"/>
                <w:sz w:val="16"/>
                <w:szCs w:val="16"/>
              </w:rPr>
            </w:pPr>
            <w:r w:rsidRPr="005A411C">
              <w:rPr>
                <w:rFonts w:ascii="Arial" w:hAnsi="Arial" w:cs="Arial"/>
                <w:sz w:val="16"/>
                <w:szCs w:val="16"/>
              </w:rPr>
              <w:t>Shepperd et al. (2022)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5FF46FB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3F6E1C7D" w14:textId="77777777" w:rsidR="00472595" w:rsidRPr="005A411C" w:rsidRDefault="00472595" w:rsidP="00FB0389">
            <w:pPr>
              <w:rPr>
                <w:rFonts w:ascii="Arial" w:hAnsi="Arial" w:cs="Arial"/>
                <w:sz w:val="16"/>
                <w:szCs w:val="16"/>
              </w:rPr>
            </w:pPr>
            <w:r w:rsidRPr="005A411C">
              <w:rPr>
                <w:rFonts w:ascii="Arial" w:hAnsi="Arial" w:cs="Arial"/>
                <w:sz w:val="16"/>
                <w:szCs w:val="16"/>
              </w:rPr>
              <w:t>Partly – 6 months may not be enough to capture all the effects.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E47C7EA"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No </w:t>
            </w:r>
            <w:proofErr w:type="gramStart"/>
            <w:r w:rsidRPr="005A411C">
              <w:rPr>
                <w:rFonts w:ascii="Arial" w:hAnsi="Arial" w:cs="Arial"/>
                <w:sz w:val="16"/>
                <w:szCs w:val="16"/>
              </w:rPr>
              <w:t>–  re</w:t>
            </w:r>
            <w:proofErr w:type="gramEnd"/>
            <w:r w:rsidRPr="005A411C">
              <w:rPr>
                <w:rFonts w:ascii="Arial" w:hAnsi="Arial" w:cs="Arial"/>
                <w:sz w:val="16"/>
                <w:szCs w:val="16"/>
              </w:rPr>
              <w:t>-admission rates and adverse events were not compared across the two groups.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22CD5A6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3B125878"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49D8C3C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1BDB1DAE"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00E702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04F08C9D" w14:textId="77777777" w:rsidR="00472595" w:rsidRPr="005A411C" w:rsidRDefault="00472595" w:rsidP="00FB0389">
            <w:pPr>
              <w:rPr>
                <w:rFonts w:ascii="Arial" w:hAnsi="Arial" w:cs="Arial"/>
                <w:sz w:val="16"/>
                <w:szCs w:val="16"/>
              </w:rPr>
            </w:pPr>
            <w:r w:rsidRPr="005A411C">
              <w:rPr>
                <w:rFonts w:ascii="Arial" w:hAnsi="Arial" w:cs="Arial"/>
                <w:sz w:val="16"/>
                <w:szCs w:val="16"/>
              </w:rPr>
              <w:t>No – The reduction in QALYs was not statistically significant ICER was not estimated.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1B4F28B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6D9F1D6"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321F7429"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7BB8256D" w14:textId="77777777" w:rsidR="00472595" w:rsidRPr="005A411C" w:rsidRDefault="00472595" w:rsidP="00FB0389">
            <w:pPr>
              <w:rPr>
                <w:rFonts w:ascii="Arial" w:hAnsi="Arial" w:cs="Arial"/>
                <w:sz w:val="16"/>
                <w:szCs w:val="16"/>
              </w:rPr>
            </w:pPr>
          </w:p>
        </w:tc>
      </w:tr>
      <w:tr w:rsidR="00472595" w:rsidRPr="005A411C" w14:paraId="19FF0372"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033782B3" w14:textId="77777777" w:rsidR="00472595" w:rsidRPr="005A411C" w:rsidRDefault="00472595" w:rsidP="00FB0389">
            <w:pPr>
              <w:rPr>
                <w:rFonts w:ascii="Arial" w:hAnsi="Arial" w:cs="Arial"/>
                <w:sz w:val="16"/>
                <w:szCs w:val="16"/>
              </w:rPr>
            </w:pPr>
            <w:r w:rsidRPr="005A411C">
              <w:rPr>
                <w:rFonts w:ascii="Arial" w:hAnsi="Arial" w:cs="Arial"/>
                <w:sz w:val="16"/>
                <w:szCs w:val="16"/>
              </w:rPr>
              <w:t>Yu et al. (2020)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039DD05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584D6B40" w14:textId="77777777" w:rsidR="00472595" w:rsidRPr="005A411C" w:rsidRDefault="00472595" w:rsidP="00FB0389">
            <w:pPr>
              <w:rPr>
                <w:rFonts w:ascii="Arial" w:hAnsi="Arial" w:cs="Arial"/>
                <w:sz w:val="16"/>
                <w:szCs w:val="16"/>
              </w:rPr>
            </w:pPr>
            <w:r w:rsidRPr="005A411C">
              <w:rPr>
                <w:rFonts w:ascii="Arial" w:hAnsi="Arial" w:cs="Arial"/>
                <w:sz w:val="16"/>
                <w:szCs w:val="16"/>
              </w:rPr>
              <w:t>Partly – Although costs only cover the period when a patient is admitted, the study follows patients to death so differences in mortality can be compared.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D184D16" w14:textId="77777777" w:rsidR="00472595" w:rsidRPr="005A411C" w:rsidRDefault="00472595" w:rsidP="00FB0389">
            <w:pPr>
              <w:rPr>
                <w:rFonts w:ascii="Arial" w:hAnsi="Arial" w:cs="Arial"/>
                <w:sz w:val="16"/>
                <w:szCs w:val="16"/>
              </w:rPr>
            </w:pPr>
            <w:r w:rsidRPr="005A411C">
              <w:rPr>
                <w:rFonts w:ascii="Arial" w:hAnsi="Arial" w:cs="Arial"/>
                <w:sz w:val="16"/>
                <w:szCs w:val="16"/>
              </w:rPr>
              <w:t>Partly – Quality of life was not considered, however other outcomes of interest were including mortality, readmission, and complications.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1851FD3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1C6AFD1F"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4F7D4A3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149492B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22CD70E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3E719334" w14:textId="77777777" w:rsidR="00472595" w:rsidRPr="005A411C" w:rsidRDefault="00472595" w:rsidP="00FB0389">
            <w:pPr>
              <w:rPr>
                <w:rFonts w:ascii="Arial" w:hAnsi="Arial" w:cs="Arial"/>
                <w:sz w:val="16"/>
                <w:szCs w:val="16"/>
              </w:rPr>
            </w:pPr>
            <w:r w:rsidRPr="005A411C">
              <w:rPr>
                <w:rFonts w:ascii="Arial" w:hAnsi="Arial" w:cs="Arial"/>
                <w:sz w:val="16"/>
                <w:szCs w:val="16"/>
              </w:rPr>
              <w:t>Partly – Only a comparison of the cost of each intervention is reported. No reporting of the cost-effectiveness when using the other outcomes measured is done.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262915B2" w14:textId="77777777" w:rsidR="00472595" w:rsidRPr="005A411C" w:rsidRDefault="00472595" w:rsidP="00FB0389">
            <w:pPr>
              <w:rPr>
                <w:rFonts w:ascii="Arial" w:hAnsi="Arial" w:cs="Arial"/>
                <w:sz w:val="16"/>
                <w:szCs w:val="16"/>
              </w:rPr>
            </w:pPr>
            <w:r w:rsidRPr="005A411C">
              <w:rPr>
                <w:rFonts w:ascii="Arial" w:hAnsi="Arial" w:cs="Arial"/>
                <w:sz w:val="16"/>
                <w:szCs w:val="16"/>
              </w:rPr>
              <w:t>No – No sensitivity analysis reported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1132256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BD1D528"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4BEB3938" w14:textId="77777777" w:rsidR="00472595" w:rsidRPr="005A411C" w:rsidRDefault="00472595" w:rsidP="00FB0389">
            <w:pPr>
              <w:rPr>
                <w:rFonts w:ascii="Arial" w:hAnsi="Arial" w:cs="Arial"/>
                <w:sz w:val="16"/>
                <w:szCs w:val="16"/>
              </w:rPr>
            </w:pPr>
          </w:p>
        </w:tc>
      </w:tr>
      <w:tr w:rsidR="00472595" w:rsidRPr="005A411C" w14:paraId="2ACE0430"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6733E7AE" w14:textId="77777777" w:rsidR="00472595" w:rsidRPr="005A411C" w:rsidRDefault="00472595" w:rsidP="00FB0389">
            <w:pPr>
              <w:rPr>
                <w:rFonts w:ascii="Arial" w:hAnsi="Arial" w:cs="Arial"/>
                <w:sz w:val="16"/>
                <w:szCs w:val="16"/>
              </w:rPr>
            </w:pPr>
            <w:proofErr w:type="spellStart"/>
            <w:r w:rsidRPr="005A411C">
              <w:rPr>
                <w:rFonts w:ascii="Arial" w:hAnsi="Arial" w:cs="Arial"/>
                <w:sz w:val="16"/>
                <w:szCs w:val="16"/>
              </w:rPr>
              <w:t>Tsiachristas</w:t>
            </w:r>
            <w:proofErr w:type="spellEnd"/>
            <w:r w:rsidRPr="005A411C">
              <w:rPr>
                <w:rFonts w:ascii="Arial" w:hAnsi="Arial" w:cs="Arial"/>
                <w:sz w:val="16"/>
                <w:szCs w:val="16"/>
              </w:rPr>
              <w:t xml:space="preserve"> et al. (2019)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D4BF20D"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risk of residual confounding and lack of comparability </w:t>
            </w:r>
            <w:r w:rsidRPr="005A411C">
              <w:rPr>
                <w:rFonts w:ascii="Arial" w:hAnsi="Arial" w:cs="Arial"/>
                <w:sz w:val="16"/>
                <w:szCs w:val="16"/>
              </w:rPr>
              <w:lastRenderedPageBreak/>
              <w:t>between the two groups.</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7591AF84" w14:textId="77777777" w:rsidR="00472595" w:rsidRPr="005A411C" w:rsidRDefault="00472595" w:rsidP="00FB0389">
            <w:pPr>
              <w:rPr>
                <w:rFonts w:ascii="Arial" w:hAnsi="Arial" w:cs="Arial"/>
                <w:sz w:val="16"/>
                <w:szCs w:val="16"/>
              </w:rPr>
            </w:pPr>
            <w:r w:rsidRPr="005A411C">
              <w:rPr>
                <w:rFonts w:ascii="Arial" w:hAnsi="Arial" w:cs="Arial"/>
                <w:sz w:val="16"/>
                <w:szCs w:val="16"/>
              </w:rPr>
              <w:lastRenderedPageBreak/>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1075023"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409A523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B50D96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67B2157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35ED912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75E65DB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1A6C39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15AA9761" w14:textId="77777777" w:rsidR="00472595" w:rsidRPr="005A411C" w:rsidRDefault="00472595" w:rsidP="00FB0389">
            <w:pPr>
              <w:rPr>
                <w:rFonts w:ascii="Arial" w:hAnsi="Arial" w:cs="Arial"/>
                <w:sz w:val="16"/>
                <w:szCs w:val="16"/>
              </w:rPr>
            </w:pPr>
            <w:proofErr w:type="gramStart"/>
            <w:r w:rsidRPr="005A411C">
              <w:rPr>
                <w:rFonts w:ascii="Arial" w:hAnsi="Arial" w:cs="Arial"/>
                <w:sz w:val="16"/>
                <w:szCs w:val="16"/>
              </w:rPr>
              <w:t>No  –</w:t>
            </w:r>
            <w:proofErr w:type="gramEnd"/>
            <w:r w:rsidRPr="005A411C">
              <w:rPr>
                <w:rFonts w:ascii="Arial" w:hAnsi="Arial" w:cs="Arial"/>
                <w:sz w:val="16"/>
                <w:szCs w:val="16"/>
              </w:rPr>
              <w:t xml:space="preserve"> not conducted for mortality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C7E3310"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079C9F3"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7B4540A5" w14:textId="77777777" w:rsidR="00472595" w:rsidRPr="005A411C" w:rsidRDefault="00472595" w:rsidP="00FB0389">
            <w:pPr>
              <w:rPr>
                <w:rFonts w:ascii="Arial" w:hAnsi="Arial" w:cs="Arial"/>
                <w:sz w:val="16"/>
                <w:szCs w:val="16"/>
              </w:rPr>
            </w:pPr>
          </w:p>
        </w:tc>
      </w:tr>
      <w:tr w:rsidR="00472595" w:rsidRPr="005A411C" w14:paraId="25669535"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3C835DDC" w14:textId="77777777" w:rsidR="00472595" w:rsidRPr="005A411C" w:rsidRDefault="00472595" w:rsidP="00FB0389">
            <w:pPr>
              <w:rPr>
                <w:rFonts w:ascii="Arial" w:hAnsi="Arial" w:cs="Arial"/>
                <w:sz w:val="16"/>
                <w:szCs w:val="16"/>
              </w:rPr>
            </w:pPr>
            <w:r w:rsidRPr="005A411C">
              <w:rPr>
                <w:rFonts w:ascii="Arial" w:hAnsi="Arial" w:cs="Arial"/>
                <w:sz w:val="16"/>
                <w:szCs w:val="16"/>
              </w:rPr>
              <w:t>Kameshwar et al. (2016)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16B4922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28576B63" w14:textId="77777777" w:rsidR="00472595" w:rsidRPr="005A411C" w:rsidRDefault="00472595" w:rsidP="00FB0389">
            <w:pPr>
              <w:rPr>
                <w:rFonts w:ascii="Arial" w:hAnsi="Arial" w:cs="Arial"/>
                <w:sz w:val="16"/>
                <w:szCs w:val="16"/>
              </w:rPr>
            </w:pPr>
            <w:r w:rsidRPr="005A411C">
              <w:rPr>
                <w:rFonts w:ascii="Arial" w:hAnsi="Arial" w:cs="Arial"/>
                <w:sz w:val="16"/>
                <w:szCs w:val="16"/>
              </w:rPr>
              <w:t>Partly – 12 months may not be enough to capture all the effects.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3CBF758E"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180D9218"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5BAA5D7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31D0614B" w14:textId="77777777" w:rsidR="00472595" w:rsidRPr="005A411C" w:rsidRDefault="00472595" w:rsidP="00FB0389">
            <w:pPr>
              <w:rPr>
                <w:rFonts w:ascii="Arial" w:hAnsi="Arial" w:cs="Arial"/>
                <w:sz w:val="16"/>
                <w:szCs w:val="16"/>
              </w:rPr>
            </w:pPr>
            <w:r w:rsidRPr="005A411C">
              <w:rPr>
                <w:rFonts w:ascii="Arial" w:hAnsi="Arial" w:cs="Arial"/>
                <w:sz w:val="16"/>
                <w:szCs w:val="16"/>
              </w:rPr>
              <w:t>No – only direct costs were included.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2231438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56F85E3E"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1144665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0815D339"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854E21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B73330C" w14:textId="77777777" w:rsidR="00472595" w:rsidRPr="005A411C" w:rsidRDefault="00472595" w:rsidP="00FB0389">
            <w:pPr>
              <w:rPr>
                <w:rFonts w:ascii="Arial" w:hAnsi="Arial" w:cs="Arial"/>
                <w:sz w:val="16"/>
                <w:szCs w:val="16"/>
              </w:rPr>
            </w:pPr>
            <w:r w:rsidRPr="005A411C">
              <w:rPr>
                <w:rFonts w:ascii="Arial" w:hAnsi="Arial" w:cs="Arial"/>
                <w:sz w:val="16"/>
                <w:szCs w:val="16"/>
              </w:rPr>
              <w:t>Minor Limitations </w:t>
            </w:r>
          </w:p>
        </w:tc>
        <w:tc>
          <w:tcPr>
            <w:tcW w:w="0" w:type="auto"/>
            <w:tcBorders>
              <w:top w:val="nil"/>
              <w:left w:val="single" w:sz="6" w:space="0" w:color="auto"/>
              <w:bottom w:val="nil"/>
              <w:right w:val="nil"/>
            </w:tcBorders>
            <w:shd w:val="clear" w:color="auto" w:fill="auto"/>
          </w:tcPr>
          <w:p w14:paraId="0D7A3C43" w14:textId="77777777" w:rsidR="00472595" w:rsidRPr="005A411C" w:rsidRDefault="00472595" w:rsidP="00FB0389">
            <w:pPr>
              <w:rPr>
                <w:rFonts w:ascii="Arial" w:hAnsi="Arial" w:cs="Arial"/>
                <w:sz w:val="16"/>
                <w:szCs w:val="16"/>
              </w:rPr>
            </w:pPr>
          </w:p>
        </w:tc>
      </w:tr>
      <w:tr w:rsidR="00472595" w:rsidRPr="005A411C" w14:paraId="2C790B9F"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6B76D4F0" w14:textId="77777777" w:rsidR="00472595" w:rsidRPr="005A411C" w:rsidRDefault="00472595" w:rsidP="00FB0389">
            <w:pPr>
              <w:rPr>
                <w:rFonts w:ascii="Arial" w:hAnsi="Arial" w:cs="Arial"/>
                <w:sz w:val="16"/>
                <w:szCs w:val="16"/>
              </w:rPr>
            </w:pPr>
            <w:r w:rsidRPr="005A411C">
              <w:rPr>
                <w:rFonts w:ascii="Arial" w:hAnsi="Arial" w:cs="Arial"/>
                <w:sz w:val="16"/>
                <w:szCs w:val="16"/>
              </w:rPr>
              <w:t>Kilian et al. (2016)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8D3EE5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056BD395" w14:textId="77777777" w:rsidR="00472595" w:rsidRPr="005A411C" w:rsidRDefault="00472595" w:rsidP="00FB0389">
            <w:pPr>
              <w:rPr>
                <w:rFonts w:ascii="Arial" w:hAnsi="Arial" w:cs="Arial"/>
                <w:sz w:val="16"/>
                <w:szCs w:val="16"/>
              </w:rPr>
            </w:pPr>
            <w:r w:rsidRPr="005A411C">
              <w:rPr>
                <w:rFonts w:ascii="Arial" w:hAnsi="Arial" w:cs="Arial"/>
                <w:sz w:val="16"/>
                <w:szCs w:val="16"/>
              </w:rPr>
              <w:t>Unclear – Time horizon not reported but likely only covers the study duration which is reported as ranging between 7-321 days. Likely insufficient to measure long term differences between treatments.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14A0A94A"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Quality of life was not </w:t>
            </w:r>
            <w:proofErr w:type="gramStart"/>
            <w:r w:rsidRPr="005A411C">
              <w:rPr>
                <w:rFonts w:ascii="Arial" w:hAnsi="Arial" w:cs="Arial"/>
                <w:sz w:val="16"/>
                <w:szCs w:val="16"/>
              </w:rPr>
              <w:t>considered,</w:t>
            </w:r>
            <w:proofErr w:type="gramEnd"/>
            <w:r w:rsidRPr="005A411C">
              <w:rPr>
                <w:rFonts w:ascii="Arial" w:hAnsi="Arial" w:cs="Arial"/>
                <w:sz w:val="16"/>
                <w:szCs w:val="16"/>
              </w:rPr>
              <w:t xml:space="preserve"> however three mental health measures were included.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728B2B2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6003B55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09507E6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700D3CC8"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6E1B3E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5BC05AE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7D6BEE30" w14:textId="77777777" w:rsidR="00472595" w:rsidRPr="005A411C" w:rsidRDefault="00472595" w:rsidP="00FB0389">
            <w:pPr>
              <w:rPr>
                <w:rFonts w:ascii="Arial" w:hAnsi="Arial" w:cs="Arial"/>
                <w:sz w:val="16"/>
                <w:szCs w:val="16"/>
              </w:rPr>
            </w:pPr>
            <w:r w:rsidRPr="005A411C">
              <w:rPr>
                <w:rFonts w:ascii="Arial" w:hAnsi="Arial" w:cs="Arial"/>
                <w:sz w:val="16"/>
                <w:szCs w:val="16"/>
              </w:rPr>
              <w:t>No – No sensitivity analysis reported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309D8FF7"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7A8B932"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0ED56B10" w14:textId="77777777" w:rsidR="00472595" w:rsidRPr="005A411C" w:rsidRDefault="00472595" w:rsidP="00FB0389">
            <w:pPr>
              <w:rPr>
                <w:rFonts w:ascii="Arial" w:hAnsi="Arial" w:cs="Arial"/>
                <w:sz w:val="16"/>
                <w:szCs w:val="16"/>
              </w:rPr>
            </w:pPr>
          </w:p>
        </w:tc>
      </w:tr>
      <w:tr w:rsidR="00472595" w:rsidRPr="005A411C" w14:paraId="6A22AFB8"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3ABF9F30" w14:textId="77777777" w:rsidR="00472595" w:rsidRPr="005A411C" w:rsidRDefault="00472595" w:rsidP="00FB0389">
            <w:pPr>
              <w:rPr>
                <w:rFonts w:ascii="Arial" w:hAnsi="Arial" w:cs="Arial"/>
                <w:sz w:val="16"/>
                <w:szCs w:val="16"/>
              </w:rPr>
            </w:pPr>
            <w:r w:rsidRPr="005A411C">
              <w:rPr>
                <w:rFonts w:ascii="Arial" w:hAnsi="Arial" w:cs="Arial"/>
                <w:sz w:val="16"/>
                <w:szCs w:val="16"/>
              </w:rPr>
              <w:t>Pugh et al. (2015)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644AD8C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266AB95C" w14:textId="77777777" w:rsidR="00472595" w:rsidRPr="005A411C" w:rsidRDefault="00472595" w:rsidP="00FB0389">
            <w:pPr>
              <w:rPr>
                <w:rFonts w:ascii="Arial" w:hAnsi="Arial" w:cs="Arial"/>
                <w:sz w:val="16"/>
                <w:szCs w:val="16"/>
              </w:rPr>
            </w:pPr>
            <w:r w:rsidRPr="005A411C">
              <w:rPr>
                <w:rFonts w:ascii="Arial" w:hAnsi="Arial" w:cs="Arial"/>
                <w:sz w:val="16"/>
                <w:szCs w:val="16"/>
              </w:rPr>
              <w:t>Partly – Time horizon includes wait time, TOV, and 30 days after first TOV attempt. This may not be sufficient.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6755D650"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Quality of life was not </w:t>
            </w:r>
            <w:proofErr w:type="gramStart"/>
            <w:r w:rsidRPr="005A411C">
              <w:rPr>
                <w:rFonts w:ascii="Arial" w:hAnsi="Arial" w:cs="Arial"/>
                <w:sz w:val="16"/>
                <w:szCs w:val="16"/>
              </w:rPr>
              <w:t>considered,</w:t>
            </w:r>
            <w:proofErr w:type="gramEnd"/>
            <w:r w:rsidRPr="005A411C">
              <w:rPr>
                <w:rFonts w:ascii="Arial" w:hAnsi="Arial" w:cs="Arial"/>
                <w:sz w:val="16"/>
                <w:szCs w:val="16"/>
              </w:rPr>
              <w:t xml:space="preserve"> however other outcomes of interest were.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630B975F"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EBB0F5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7947A7A2"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Average costs for the intervention and comparator are provided although more detail on how these costs were calculated </w:t>
            </w:r>
            <w:r w:rsidRPr="005A411C">
              <w:rPr>
                <w:rFonts w:ascii="Arial" w:hAnsi="Arial" w:cs="Arial"/>
                <w:sz w:val="16"/>
                <w:szCs w:val="16"/>
              </w:rPr>
              <w:lastRenderedPageBreak/>
              <w:t>would be useful.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4CF6F2CD" w14:textId="77777777" w:rsidR="00472595" w:rsidRPr="005A411C" w:rsidRDefault="00472595" w:rsidP="00FB0389">
            <w:pPr>
              <w:rPr>
                <w:rFonts w:ascii="Arial" w:hAnsi="Arial" w:cs="Arial"/>
                <w:sz w:val="16"/>
                <w:szCs w:val="16"/>
              </w:rPr>
            </w:pPr>
            <w:r w:rsidRPr="005A411C">
              <w:rPr>
                <w:rFonts w:ascii="Arial" w:hAnsi="Arial" w:cs="Arial"/>
                <w:sz w:val="16"/>
                <w:szCs w:val="16"/>
              </w:rPr>
              <w:lastRenderedPageBreak/>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38CD938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1A1F2A5" w14:textId="77777777" w:rsidR="00472595" w:rsidRPr="005A411C" w:rsidRDefault="00472595" w:rsidP="00FB0389">
            <w:pPr>
              <w:rPr>
                <w:rFonts w:ascii="Arial" w:hAnsi="Arial" w:cs="Arial"/>
                <w:sz w:val="16"/>
                <w:szCs w:val="16"/>
              </w:rPr>
            </w:pPr>
            <w:r w:rsidRPr="005A411C">
              <w:rPr>
                <w:rFonts w:ascii="Arial" w:hAnsi="Arial" w:cs="Arial"/>
                <w:sz w:val="16"/>
                <w:szCs w:val="16"/>
              </w:rPr>
              <w:t>Partly – Only a comparison of the cost savings per patient is reported. No reporting of the cost-effectiveness when using the other outcomes measured is done.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7CE671CA" w14:textId="77777777" w:rsidR="00472595" w:rsidRPr="005A411C" w:rsidRDefault="00472595" w:rsidP="00FB0389">
            <w:pPr>
              <w:rPr>
                <w:rFonts w:ascii="Arial" w:hAnsi="Arial" w:cs="Arial"/>
                <w:sz w:val="16"/>
                <w:szCs w:val="16"/>
              </w:rPr>
            </w:pPr>
            <w:r w:rsidRPr="005A411C">
              <w:rPr>
                <w:rFonts w:ascii="Arial" w:hAnsi="Arial" w:cs="Arial"/>
                <w:sz w:val="16"/>
                <w:szCs w:val="16"/>
              </w:rPr>
              <w:t>No – No sensitivity analysis reported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2FA8480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65DFC88C"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551D8FCE" w14:textId="77777777" w:rsidR="00472595" w:rsidRPr="005A411C" w:rsidRDefault="00472595" w:rsidP="00FB0389">
            <w:pPr>
              <w:rPr>
                <w:rFonts w:ascii="Arial" w:hAnsi="Arial" w:cs="Arial"/>
                <w:sz w:val="16"/>
                <w:szCs w:val="16"/>
              </w:rPr>
            </w:pPr>
          </w:p>
        </w:tc>
      </w:tr>
      <w:tr w:rsidR="00472595" w:rsidRPr="005A411C" w14:paraId="4833CF3F"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4FBC1689" w14:textId="77777777" w:rsidR="00472595" w:rsidRPr="005A411C" w:rsidRDefault="00472595" w:rsidP="00FB0389">
            <w:pPr>
              <w:rPr>
                <w:rFonts w:ascii="Arial" w:hAnsi="Arial" w:cs="Arial"/>
                <w:sz w:val="16"/>
                <w:szCs w:val="16"/>
              </w:rPr>
            </w:pPr>
            <w:r w:rsidRPr="005A411C">
              <w:rPr>
                <w:rFonts w:ascii="Arial" w:hAnsi="Arial" w:cs="Arial"/>
                <w:sz w:val="16"/>
                <w:szCs w:val="16"/>
              </w:rPr>
              <w:t>Vianello et al. (2013)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7DB966C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4CA9A8EE" w14:textId="77777777" w:rsidR="00472595" w:rsidRPr="005A411C" w:rsidRDefault="00472595" w:rsidP="00FB0389">
            <w:pPr>
              <w:rPr>
                <w:rFonts w:ascii="Arial" w:hAnsi="Arial" w:cs="Arial"/>
                <w:sz w:val="16"/>
                <w:szCs w:val="16"/>
              </w:rPr>
            </w:pPr>
            <w:r w:rsidRPr="005A411C">
              <w:rPr>
                <w:rFonts w:ascii="Arial" w:hAnsi="Arial" w:cs="Arial"/>
                <w:sz w:val="16"/>
                <w:szCs w:val="16"/>
              </w:rPr>
              <w:t>Unclear – Time horizon not reported but likely only covers the time a patient is treated and a follow-up period of 3 months.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3C28004"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Quality of life was not </w:t>
            </w:r>
            <w:proofErr w:type="gramStart"/>
            <w:r w:rsidRPr="005A411C">
              <w:rPr>
                <w:rFonts w:ascii="Arial" w:hAnsi="Arial" w:cs="Arial"/>
                <w:sz w:val="16"/>
                <w:szCs w:val="16"/>
              </w:rPr>
              <w:t>considered,</w:t>
            </w:r>
            <w:proofErr w:type="gramEnd"/>
            <w:r w:rsidRPr="005A411C">
              <w:rPr>
                <w:rFonts w:ascii="Arial" w:hAnsi="Arial" w:cs="Arial"/>
                <w:sz w:val="16"/>
                <w:szCs w:val="16"/>
              </w:rPr>
              <w:t xml:space="preserve"> however other outcomes of interest were.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77B5CCD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1480B84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2929BFE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41B4BBE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D99F18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5D382A4" w14:textId="77777777" w:rsidR="00472595" w:rsidRPr="005A411C" w:rsidRDefault="00472595" w:rsidP="00FB0389">
            <w:pPr>
              <w:rPr>
                <w:rFonts w:ascii="Arial" w:hAnsi="Arial" w:cs="Arial"/>
                <w:sz w:val="16"/>
                <w:szCs w:val="16"/>
              </w:rPr>
            </w:pPr>
            <w:r w:rsidRPr="005A411C">
              <w:rPr>
                <w:rFonts w:ascii="Arial" w:hAnsi="Arial" w:cs="Arial"/>
                <w:sz w:val="16"/>
                <w:szCs w:val="16"/>
              </w:rPr>
              <w:t>No – Only costs are compared, no other outcomes are reported.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3E4782B4" w14:textId="77777777" w:rsidR="00472595" w:rsidRPr="005A411C" w:rsidRDefault="00472595" w:rsidP="00FB0389">
            <w:pPr>
              <w:rPr>
                <w:rFonts w:ascii="Arial" w:hAnsi="Arial" w:cs="Arial"/>
                <w:sz w:val="16"/>
                <w:szCs w:val="16"/>
              </w:rPr>
            </w:pPr>
            <w:r w:rsidRPr="005A411C">
              <w:rPr>
                <w:rFonts w:ascii="Arial" w:hAnsi="Arial" w:cs="Arial"/>
                <w:sz w:val="16"/>
                <w:szCs w:val="16"/>
              </w:rPr>
              <w:t>No – No sensitivity analysis reported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586E04E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0FBF5077"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397E9556" w14:textId="77777777" w:rsidR="00472595" w:rsidRPr="005A411C" w:rsidRDefault="00472595" w:rsidP="00FB0389">
            <w:pPr>
              <w:rPr>
                <w:rFonts w:ascii="Arial" w:hAnsi="Arial" w:cs="Arial"/>
                <w:sz w:val="16"/>
                <w:szCs w:val="16"/>
              </w:rPr>
            </w:pPr>
          </w:p>
        </w:tc>
      </w:tr>
      <w:tr w:rsidR="00472595" w:rsidRPr="005A411C" w14:paraId="1C2E162B"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hideMark/>
          </w:tcPr>
          <w:p w14:paraId="06A276E9" w14:textId="77777777" w:rsidR="00472595" w:rsidRPr="005A411C" w:rsidRDefault="00472595" w:rsidP="00FB0389">
            <w:pPr>
              <w:rPr>
                <w:rFonts w:ascii="Arial" w:hAnsi="Arial" w:cs="Arial"/>
                <w:sz w:val="16"/>
                <w:szCs w:val="16"/>
              </w:rPr>
            </w:pPr>
            <w:r w:rsidRPr="005A411C">
              <w:rPr>
                <w:rFonts w:ascii="Arial" w:hAnsi="Arial" w:cs="Arial"/>
                <w:sz w:val="16"/>
                <w:szCs w:val="16"/>
              </w:rPr>
              <w:t>Echevarria et al. (2017)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21B8860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hideMark/>
          </w:tcPr>
          <w:p w14:paraId="3EF9F1DD" w14:textId="77777777" w:rsidR="00472595" w:rsidRPr="005A411C" w:rsidRDefault="00472595" w:rsidP="00FB0389">
            <w:pPr>
              <w:rPr>
                <w:rFonts w:ascii="Arial" w:hAnsi="Arial" w:cs="Arial"/>
                <w:sz w:val="16"/>
                <w:szCs w:val="16"/>
              </w:rPr>
            </w:pPr>
            <w:r w:rsidRPr="005A411C">
              <w:rPr>
                <w:rFonts w:ascii="Arial" w:hAnsi="Arial" w:cs="Arial"/>
                <w:sz w:val="16"/>
                <w:szCs w:val="16"/>
              </w:rPr>
              <w:t>Partly – Follow-up period is 3 months. This may not be sufficient.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15C07DC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60" w:type="dxa"/>
            <w:tcBorders>
              <w:top w:val="single" w:sz="6" w:space="0" w:color="FFFFFF"/>
              <w:left w:val="single" w:sz="6" w:space="0" w:color="FFFFFF"/>
              <w:bottom w:val="single" w:sz="6" w:space="0" w:color="FFFFFF"/>
              <w:right w:val="single" w:sz="6" w:space="0" w:color="FFFFFF"/>
            </w:tcBorders>
            <w:shd w:val="clear" w:color="auto" w:fill="E6E6E6"/>
            <w:hideMark/>
          </w:tcPr>
          <w:p w14:paraId="14A63AF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483129B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211A215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hideMark/>
          </w:tcPr>
          <w:p w14:paraId="027E6BA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46F516C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4378793C" w14:textId="77777777" w:rsidR="00472595" w:rsidRPr="005A411C" w:rsidRDefault="00472595" w:rsidP="00FB0389">
            <w:pPr>
              <w:rPr>
                <w:rFonts w:ascii="Arial" w:hAnsi="Arial" w:cs="Arial"/>
                <w:sz w:val="16"/>
                <w:szCs w:val="16"/>
              </w:rPr>
            </w:pPr>
            <w:r w:rsidRPr="005A411C">
              <w:rPr>
                <w:rFonts w:ascii="Arial" w:hAnsi="Arial" w:cs="Arial"/>
                <w:sz w:val="16"/>
                <w:szCs w:val="16"/>
              </w:rPr>
              <w:t>Partly – ICER per QALY not calculated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hideMark/>
          </w:tcPr>
          <w:p w14:paraId="7FCFDD9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6473FDA8"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50D70B25" w14:textId="77777777" w:rsidR="00472595" w:rsidRPr="005A411C" w:rsidRDefault="00472595" w:rsidP="00FB0389">
            <w:pPr>
              <w:rPr>
                <w:rFonts w:ascii="Arial" w:hAnsi="Arial" w:cs="Arial"/>
                <w:sz w:val="16"/>
                <w:szCs w:val="16"/>
              </w:rPr>
            </w:pPr>
            <w:r w:rsidRPr="005A411C">
              <w:rPr>
                <w:rFonts w:ascii="Arial" w:hAnsi="Arial" w:cs="Arial"/>
                <w:sz w:val="16"/>
                <w:szCs w:val="16"/>
              </w:rPr>
              <w:t>Minor limitations </w:t>
            </w:r>
          </w:p>
        </w:tc>
        <w:tc>
          <w:tcPr>
            <w:tcW w:w="0" w:type="auto"/>
            <w:tcBorders>
              <w:top w:val="nil"/>
              <w:left w:val="single" w:sz="6" w:space="0" w:color="auto"/>
              <w:bottom w:val="nil"/>
              <w:right w:val="nil"/>
            </w:tcBorders>
            <w:shd w:val="clear" w:color="auto" w:fill="auto"/>
            <w:hideMark/>
          </w:tcPr>
          <w:p w14:paraId="64D3609B"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r w:rsidR="00472595" w:rsidRPr="005A411C" w14:paraId="1DDC3C79"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hideMark/>
          </w:tcPr>
          <w:p w14:paraId="2F152CC4" w14:textId="77777777" w:rsidR="00472595" w:rsidRPr="005A411C" w:rsidRDefault="00472595" w:rsidP="00FB0389">
            <w:pPr>
              <w:rPr>
                <w:rFonts w:ascii="Arial" w:hAnsi="Arial" w:cs="Arial"/>
                <w:sz w:val="16"/>
                <w:szCs w:val="16"/>
              </w:rPr>
            </w:pPr>
            <w:r w:rsidRPr="005A411C">
              <w:rPr>
                <w:rFonts w:ascii="Arial" w:hAnsi="Arial" w:cs="Arial"/>
                <w:sz w:val="16"/>
                <w:szCs w:val="16"/>
              </w:rPr>
              <w:t>Gonzalez-Ramallo et al. (2017)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5A631712"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Analysis does compare inpatient and outpatient </w:t>
            </w:r>
            <w:proofErr w:type="gramStart"/>
            <w:r w:rsidRPr="005A411C">
              <w:rPr>
                <w:rFonts w:ascii="Arial" w:hAnsi="Arial" w:cs="Arial"/>
                <w:sz w:val="16"/>
                <w:szCs w:val="16"/>
              </w:rPr>
              <w:t>costs,</w:t>
            </w:r>
            <w:proofErr w:type="gramEnd"/>
            <w:r w:rsidRPr="005A411C">
              <w:rPr>
                <w:rFonts w:ascii="Arial" w:hAnsi="Arial" w:cs="Arial"/>
                <w:sz w:val="16"/>
                <w:szCs w:val="16"/>
              </w:rPr>
              <w:t xml:space="preserve"> however it does not disaggregate these. </w:t>
            </w:r>
            <w:proofErr w:type="gramStart"/>
            <w:r w:rsidRPr="005A411C">
              <w:rPr>
                <w:rFonts w:ascii="Arial" w:hAnsi="Arial" w:cs="Arial"/>
                <w:sz w:val="16"/>
                <w:szCs w:val="16"/>
              </w:rPr>
              <w:t>So</w:t>
            </w:r>
            <w:proofErr w:type="gramEnd"/>
            <w:r w:rsidRPr="005A411C">
              <w:rPr>
                <w:rFonts w:ascii="Arial" w:hAnsi="Arial" w:cs="Arial"/>
                <w:sz w:val="16"/>
                <w:szCs w:val="16"/>
              </w:rPr>
              <w:t xml:space="preserve"> some people will have had an inpatient stay, some will not, and this is not reported on.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hideMark/>
          </w:tcPr>
          <w:p w14:paraId="2678EC66" w14:textId="77777777" w:rsidR="00472595" w:rsidRPr="005A411C" w:rsidRDefault="00472595" w:rsidP="00FB0389">
            <w:pPr>
              <w:rPr>
                <w:rFonts w:ascii="Arial" w:hAnsi="Arial" w:cs="Arial"/>
                <w:sz w:val="16"/>
                <w:szCs w:val="16"/>
              </w:rPr>
            </w:pPr>
            <w:r w:rsidRPr="005A411C">
              <w:rPr>
                <w:rFonts w:ascii="Arial" w:hAnsi="Arial" w:cs="Arial"/>
                <w:sz w:val="16"/>
                <w:szCs w:val="16"/>
              </w:rPr>
              <w:t>Partly – Time horizon includes infectious period and readmissions within 30 days. This may not be sufficient.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0811DD40"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 Relevant outcomes are included but the results are not reported in </w:t>
            </w:r>
            <w:proofErr w:type="gramStart"/>
            <w:r w:rsidRPr="005A411C">
              <w:rPr>
                <w:rFonts w:ascii="Arial" w:hAnsi="Arial" w:cs="Arial"/>
                <w:sz w:val="16"/>
                <w:szCs w:val="16"/>
              </w:rPr>
              <w:t>great detail</w:t>
            </w:r>
            <w:proofErr w:type="gramEnd"/>
            <w:r w:rsidRPr="005A411C">
              <w:rPr>
                <w:rFonts w:ascii="Arial" w:hAnsi="Arial" w:cs="Arial"/>
                <w:sz w:val="16"/>
                <w:szCs w:val="16"/>
              </w:rPr>
              <w:t> </w:t>
            </w:r>
          </w:p>
        </w:tc>
        <w:tc>
          <w:tcPr>
            <w:tcW w:w="960" w:type="dxa"/>
            <w:tcBorders>
              <w:top w:val="single" w:sz="6" w:space="0" w:color="FFFFFF"/>
              <w:left w:val="single" w:sz="6" w:space="0" w:color="FFFFFF"/>
              <w:bottom w:val="single" w:sz="6" w:space="0" w:color="FFFFFF"/>
              <w:right w:val="single" w:sz="6" w:space="0" w:color="FFFFFF"/>
            </w:tcBorders>
            <w:shd w:val="clear" w:color="auto" w:fill="E6E6E6"/>
            <w:hideMark/>
          </w:tcPr>
          <w:p w14:paraId="30618BB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2939861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1ED9999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hideMark/>
          </w:tcPr>
          <w:p w14:paraId="1CE6E88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6173BB1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2FDC5936"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No – Only costs are compared in </w:t>
            </w:r>
            <w:proofErr w:type="gramStart"/>
            <w:r w:rsidRPr="005A411C">
              <w:rPr>
                <w:rFonts w:ascii="Arial" w:hAnsi="Arial" w:cs="Arial"/>
                <w:sz w:val="16"/>
                <w:szCs w:val="16"/>
              </w:rPr>
              <w:t>great detail</w:t>
            </w:r>
            <w:proofErr w:type="gramEnd"/>
            <w:r w:rsidRPr="005A411C">
              <w:rPr>
                <w:rFonts w:ascii="Arial" w:hAnsi="Arial" w:cs="Arial"/>
                <w:sz w:val="16"/>
                <w:szCs w:val="16"/>
              </w:rPr>
              <w:t>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hideMark/>
          </w:tcPr>
          <w:p w14:paraId="335744E2" w14:textId="77777777" w:rsidR="00472595" w:rsidRPr="005A411C" w:rsidRDefault="00472595" w:rsidP="00FB0389">
            <w:pPr>
              <w:rPr>
                <w:rFonts w:ascii="Arial" w:hAnsi="Arial" w:cs="Arial"/>
                <w:sz w:val="16"/>
                <w:szCs w:val="16"/>
              </w:rPr>
            </w:pPr>
            <w:r w:rsidRPr="005A411C">
              <w:rPr>
                <w:rFonts w:ascii="Arial" w:hAnsi="Arial" w:cs="Arial"/>
                <w:sz w:val="16"/>
                <w:szCs w:val="16"/>
              </w:rPr>
              <w:t>No – No sensitivity analysis reported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35FA6AE4"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62E39008"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hideMark/>
          </w:tcPr>
          <w:p w14:paraId="4F196FA0"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r w:rsidR="00472595" w:rsidRPr="005A411C" w14:paraId="7505E81D" w14:textId="77777777" w:rsidTr="00FB0389">
        <w:trPr>
          <w:trHeight w:val="675"/>
        </w:trPr>
        <w:tc>
          <w:tcPr>
            <w:tcW w:w="1095" w:type="dxa"/>
            <w:tcBorders>
              <w:top w:val="single" w:sz="6" w:space="0" w:color="FFFFFF"/>
              <w:left w:val="single" w:sz="6" w:space="0" w:color="FFFFFF"/>
              <w:bottom w:val="single" w:sz="6" w:space="0" w:color="FFFFFF"/>
              <w:right w:val="single" w:sz="6" w:space="0" w:color="FFFFFF"/>
            </w:tcBorders>
            <w:shd w:val="clear" w:color="auto" w:fill="E6E6E6"/>
            <w:hideMark/>
          </w:tcPr>
          <w:p w14:paraId="25089E4A" w14:textId="77777777" w:rsidR="00472595" w:rsidRPr="005A411C" w:rsidRDefault="00472595" w:rsidP="00FB0389">
            <w:pPr>
              <w:rPr>
                <w:rFonts w:ascii="Arial" w:hAnsi="Arial" w:cs="Arial"/>
                <w:sz w:val="16"/>
                <w:szCs w:val="16"/>
              </w:rPr>
            </w:pPr>
            <w:r w:rsidRPr="005A411C">
              <w:rPr>
                <w:rFonts w:ascii="Arial" w:hAnsi="Arial" w:cs="Arial"/>
                <w:sz w:val="16"/>
                <w:szCs w:val="16"/>
              </w:rPr>
              <w:lastRenderedPageBreak/>
              <w:t>Goossens et al. (2013)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56AD366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hideMark/>
          </w:tcPr>
          <w:p w14:paraId="4E0DE09E" w14:textId="77777777" w:rsidR="00472595" w:rsidRPr="005A411C" w:rsidRDefault="00472595" w:rsidP="00FB0389">
            <w:pPr>
              <w:rPr>
                <w:rFonts w:ascii="Arial" w:hAnsi="Arial" w:cs="Arial"/>
                <w:sz w:val="16"/>
                <w:szCs w:val="16"/>
              </w:rPr>
            </w:pPr>
            <w:r w:rsidRPr="005A411C">
              <w:rPr>
                <w:rFonts w:ascii="Arial" w:hAnsi="Arial" w:cs="Arial"/>
                <w:sz w:val="16"/>
                <w:szCs w:val="16"/>
              </w:rPr>
              <w:t>Partly – Follow-up period is 3 months. This may not be sufficient.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056EF24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60" w:type="dxa"/>
            <w:tcBorders>
              <w:top w:val="single" w:sz="6" w:space="0" w:color="FFFFFF"/>
              <w:left w:val="single" w:sz="6" w:space="0" w:color="FFFFFF"/>
              <w:bottom w:val="single" w:sz="6" w:space="0" w:color="FFFFFF"/>
              <w:right w:val="single" w:sz="6" w:space="0" w:color="FFFFFF"/>
            </w:tcBorders>
            <w:shd w:val="clear" w:color="auto" w:fill="E6E6E6"/>
            <w:hideMark/>
          </w:tcPr>
          <w:p w14:paraId="0C506DD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0491F2B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6E187599" w14:textId="77777777" w:rsidR="00472595" w:rsidRPr="005A411C" w:rsidRDefault="00472595" w:rsidP="00FB0389">
            <w:pPr>
              <w:rPr>
                <w:rFonts w:ascii="Arial" w:hAnsi="Arial" w:cs="Arial"/>
                <w:sz w:val="16"/>
                <w:szCs w:val="16"/>
              </w:rPr>
            </w:pPr>
            <w:r w:rsidRPr="005A411C">
              <w:rPr>
                <w:rFonts w:ascii="Arial" w:hAnsi="Arial" w:cs="Arial"/>
                <w:sz w:val="16"/>
                <w:szCs w:val="16"/>
              </w:rPr>
              <w:t>Yes – Informal care costs are included (also are excluded in a scenario analysis)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hideMark/>
          </w:tcPr>
          <w:p w14:paraId="3B644DBE"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12073FE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3B2A43A6"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hideMark/>
          </w:tcPr>
          <w:p w14:paraId="5F7217E3"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370B3E7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45688E16" w14:textId="77777777" w:rsidR="00472595" w:rsidRPr="005A411C" w:rsidRDefault="00472595" w:rsidP="00FB0389">
            <w:pPr>
              <w:rPr>
                <w:rFonts w:ascii="Arial" w:hAnsi="Arial" w:cs="Arial"/>
                <w:sz w:val="16"/>
                <w:szCs w:val="16"/>
              </w:rPr>
            </w:pPr>
            <w:r w:rsidRPr="005A411C">
              <w:rPr>
                <w:rFonts w:ascii="Arial" w:hAnsi="Arial" w:cs="Arial"/>
                <w:sz w:val="16"/>
                <w:szCs w:val="16"/>
              </w:rPr>
              <w:t>Minor Limitations </w:t>
            </w:r>
          </w:p>
        </w:tc>
        <w:tc>
          <w:tcPr>
            <w:tcW w:w="0" w:type="auto"/>
            <w:tcBorders>
              <w:top w:val="nil"/>
              <w:left w:val="single" w:sz="6" w:space="0" w:color="auto"/>
              <w:bottom w:val="nil"/>
              <w:right w:val="nil"/>
            </w:tcBorders>
            <w:shd w:val="clear" w:color="auto" w:fill="auto"/>
            <w:hideMark/>
          </w:tcPr>
          <w:p w14:paraId="571FAB92"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r w:rsidR="00472595" w:rsidRPr="005A411C" w14:paraId="161A4449" w14:textId="77777777" w:rsidTr="00FB0389">
        <w:trPr>
          <w:trHeight w:val="58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7EA685D6" w14:textId="77777777" w:rsidR="00472595" w:rsidRPr="005A411C" w:rsidRDefault="00472595" w:rsidP="00FB0389">
            <w:pPr>
              <w:rPr>
                <w:rFonts w:ascii="Arial" w:hAnsi="Arial" w:cs="Arial"/>
                <w:sz w:val="16"/>
                <w:szCs w:val="16"/>
              </w:rPr>
            </w:pPr>
            <w:proofErr w:type="spellStart"/>
            <w:r w:rsidRPr="005A411C">
              <w:rPr>
                <w:rFonts w:ascii="Arial" w:hAnsi="Arial" w:cs="Arial"/>
                <w:sz w:val="16"/>
                <w:szCs w:val="16"/>
              </w:rPr>
              <w:t>Pajarón</w:t>
            </w:r>
            <w:proofErr w:type="spellEnd"/>
            <w:r w:rsidRPr="005A411C">
              <w:rPr>
                <w:rFonts w:ascii="Arial" w:hAnsi="Arial" w:cs="Arial"/>
                <w:sz w:val="16"/>
                <w:szCs w:val="16"/>
              </w:rPr>
              <w:t xml:space="preserve"> et al. (2017a)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556952C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4498CB98" w14:textId="77777777" w:rsidR="00472595" w:rsidRPr="005A411C" w:rsidRDefault="00472595" w:rsidP="00FB0389">
            <w:pPr>
              <w:rPr>
                <w:rFonts w:ascii="Arial" w:hAnsi="Arial" w:cs="Arial"/>
                <w:sz w:val="16"/>
                <w:szCs w:val="16"/>
              </w:rPr>
            </w:pPr>
            <w:r w:rsidRPr="005A411C">
              <w:rPr>
                <w:rFonts w:ascii="Arial" w:hAnsi="Arial" w:cs="Arial"/>
                <w:sz w:val="16"/>
                <w:szCs w:val="16"/>
              </w:rPr>
              <w:t>Partly – 49 days may not be enough.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34C76E5F"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61E1F86B"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35040CC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776AAA9E"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5220736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1F8D22C"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01A3B6F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00AE87BC"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4299E9A6"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5A56D0B" w14:textId="77777777" w:rsidR="00472595" w:rsidRPr="005A411C" w:rsidRDefault="00472595" w:rsidP="00FB0389">
            <w:pPr>
              <w:rPr>
                <w:rFonts w:ascii="Arial" w:hAnsi="Arial" w:cs="Arial"/>
                <w:sz w:val="16"/>
                <w:szCs w:val="16"/>
              </w:rPr>
            </w:pPr>
            <w:r w:rsidRPr="005A411C">
              <w:rPr>
                <w:rFonts w:ascii="Arial" w:hAnsi="Arial" w:cs="Arial"/>
                <w:sz w:val="16"/>
                <w:szCs w:val="16"/>
              </w:rPr>
              <w:t>Minor Limitations </w:t>
            </w:r>
          </w:p>
        </w:tc>
        <w:tc>
          <w:tcPr>
            <w:tcW w:w="0" w:type="auto"/>
            <w:tcBorders>
              <w:top w:val="nil"/>
              <w:left w:val="single" w:sz="6" w:space="0" w:color="auto"/>
              <w:bottom w:val="nil"/>
              <w:right w:val="nil"/>
            </w:tcBorders>
            <w:shd w:val="clear" w:color="auto" w:fill="auto"/>
          </w:tcPr>
          <w:p w14:paraId="56550128" w14:textId="77777777" w:rsidR="00472595" w:rsidRPr="005A411C" w:rsidRDefault="00472595" w:rsidP="00FB0389">
            <w:pPr>
              <w:rPr>
                <w:rFonts w:ascii="Arial" w:hAnsi="Arial" w:cs="Arial"/>
                <w:sz w:val="16"/>
                <w:szCs w:val="16"/>
              </w:rPr>
            </w:pPr>
          </w:p>
        </w:tc>
      </w:tr>
      <w:tr w:rsidR="00472595" w:rsidRPr="005A411C" w14:paraId="4E45A8B4" w14:textId="77777777" w:rsidTr="00FB0389">
        <w:trPr>
          <w:trHeight w:val="585"/>
        </w:trPr>
        <w:tc>
          <w:tcPr>
            <w:tcW w:w="1095" w:type="dxa"/>
            <w:tcBorders>
              <w:top w:val="single" w:sz="6" w:space="0" w:color="FFFFFF"/>
              <w:left w:val="single" w:sz="6" w:space="0" w:color="FFFFFF"/>
              <w:bottom w:val="single" w:sz="6" w:space="0" w:color="FFFFFF"/>
              <w:right w:val="single" w:sz="6" w:space="0" w:color="FFFFFF"/>
            </w:tcBorders>
            <w:shd w:val="clear" w:color="auto" w:fill="E6E6E6"/>
          </w:tcPr>
          <w:p w14:paraId="08BA5574" w14:textId="77777777" w:rsidR="00472595" w:rsidRPr="005A411C" w:rsidRDefault="00472595" w:rsidP="00FB0389">
            <w:pPr>
              <w:rPr>
                <w:rFonts w:ascii="Arial" w:hAnsi="Arial" w:cs="Arial"/>
                <w:sz w:val="16"/>
                <w:szCs w:val="16"/>
              </w:rPr>
            </w:pPr>
            <w:proofErr w:type="spellStart"/>
            <w:r w:rsidRPr="005A411C">
              <w:rPr>
                <w:rFonts w:ascii="Arial" w:hAnsi="Arial" w:cs="Arial"/>
                <w:sz w:val="16"/>
                <w:szCs w:val="16"/>
              </w:rPr>
              <w:t>Pajarón</w:t>
            </w:r>
            <w:proofErr w:type="spellEnd"/>
            <w:r w:rsidRPr="005A411C">
              <w:rPr>
                <w:rFonts w:ascii="Arial" w:hAnsi="Arial" w:cs="Arial"/>
                <w:sz w:val="16"/>
                <w:szCs w:val="16"/>
              </w:rPr>
              <w:t xml:space="preserve"> et al. (2017b)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6F6CE7B4" w14:textId="77777777" w:rsidR="00472595" w:rsidRPr="005A411C" w:rsidRDefault="00472595" w:rsidP="00FB0389">
            <w:pPr>
              <w:rPr>
                <w:rFonts w:ascii="Arial" w:hAnsi="Arial" w:cs="Arial"/>
                <w:sz w:val="16"/>
                <w:szCs w:val="16"/>
              </w:rPr>
            </w:pPr>
            <w:r w:rsidRPr="005A411C">
              <w:rPr>
                <w:rFonts w:ascii="Arial" w:hAnsi="Arial" w:cs="Arial"/>
                <w:sz w:val="16"/>
                <w:szCs w:val="16"/>
              </w:rPr>
              <w:t xml:space="preserve">Partly –patients in the control group were those who did not meet the eligibility criteria for home recovery. Thus, they may not be an appropriate group of </w:t>
            </w:r>
            <w:proofErr w:type="gramStart"/>
            <w:r w:rsidRPr="005A411C">
              <w:rPr>
                <w:rFonts w:ascii="Arial" w:hAnsi="Arial" w:cs="Arial"/>
                <w:sz w:val="16"/>
                <w:szCs w:val="16"/>
              </w:rPr>
              <w:t>comparator</w:t>
            </w:r>
            <w:proofErr w:type="gramEnd"/>
            <w:r w:rsidRPr="005A411C">
              <w:rPr>
                <w:rFonts w:ascii="Arial" w:hAnsi="Arial" w:cs="Arial"/>
                <w:sz w:val="16"/>
                <w:szCs w:val="16"/>
              </w:rPr>
              <w:t>.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tcPr>
          <w:p w14:paraId="4001D6CE"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19A84C3"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tcPr>
          <w:p w14:paraId="3FE4043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29823727"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tcPr>
          <w:p w14:paraId="038A9B1A"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tcPr>
          <w:p w14:paraId="776CF64E" w14:textId="77777777" w:rsidR="00472595" w:rsidRPr="005A411C" w:rsidRDefault="00472595" w:rsidP="00FB0389">
            <w:pPr>
              <w:rPr>
                <w:rFonts w:ascii="Arial" w:hAnsi="Arial" w:cs="Arial"/>
                <w:sz w:val="16"/>
                <w:szCs w:val="16"/>
              </w:rPr>
            </w:pPr>
            <w:r w:rsidRPr="005A411C">
              <w:rPr>
                <w:rFonts w:ascii="Arial" w:hAnsi="Arial" w:cs="Arial"/>
                <w:sz w:val="16"/>
                <w:szCs w:val="16"/>
              </w:rPr>
              <w:t>Unclear – details not provided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2A320194" w14:textId="77777777" w:rsidR="00472595" w:rsidRPr="005A411C" w:rsidRDefault="00472595" w:rsidP="00FB0389">
            <w:pPr>
              <w:rPr>
                <w:rFonts w:ascii="Arial" w:hAnsi="Arial" w:cs="Arial"/>
                <w:sz w:val="16"/>
                <w:szCs w:val="16"/>
              </w:rPr>
            </w:pPr>
            <w:r w:rsidRPr="005A411C">
              <w:rPr>
                <w:rFonts w:ascii="Arial" w:hAnsi="Arial" w:cs="Arial"/>
                <w:sz w:val="16"/>
                <w:szCs w:val="16"/>
              </w:rPr>
              <w:t>Unclear – details not provided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5B734C5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tcPr>
          <w:p w14:paraId="714409E1"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945" w:type="dxa"/>
            <w:tcBorders>
              <w:top w:val="single" w:sz="6" w:space="0" w:color="FFFFFF"/>
              <w:left w:val="single" w:sz="6" w:space="0" w:color="FFFFFF"/>
              <w:bottom w:val="single" w:sz="6" w:space="0" w:color="FFFFFF"/>
              <w:right w:val="single" w:sz="6" w:space="0" w:color="FFFFFF"/>
            </w:tcBorders>
            <w:shd w:val="clear" w:color="auto" w:fill="E6E6E6"/>
          </w:tcPr>
          <w:p w14:paraId="5A3BF4FF"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tcPr>
          <w:p w14:paraId="4932C901"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tcPr>
          <w:p w14:paraId="3C561A8F" w14:textId="77777777" w:rsidR="00472595" w:rsidRPr="005A411C" w:rsidRDefault="00472595" w:rsidP="00FB0389">
            <w:pPr>
              <w:rPr>
                <w:rFonts w:ascii="Arial" w:hAnsi="Arial" w:cs="Arial"/>
                <w:sz w:val="16"/>
                <w:szCs w:val="16"/>
              </w:rPr>
            </w:pPr>
          </w:p>
        </w:tc>
      </w:tr>
      <w:tr w:rsidR="00472595" w:rsidRPr="005A411C" w14:paraId="307ECC64" w14:textId="77777777" w:rsidTr="00FB0389">
        <w:trPr>
          <w:trHeight w:val="585"/>
        </w:trPr>
        <w:tc>
          <w:tcPr>
            <w:tcW w:w="1095" w:type="dxa"/>
            <w:tcBorders>
              <w:top w:val="single" w:sz="6" w:space="0" w:color="FFFFFF"/>
              <w:left w:val="single" w:sz="6" w:space="0" w:color="FFFFFF"/>
              <w:bottom w:val="single" w:sz="6" w:space="0" w:color="FFFFFF"/>
              <w:right w:val="single" w:sz="6" w:space="0" w:color="FFFFFF"/>
            </w:tcBorders>
            <w:shd w:val="clear" w:color="auto" w:fill="E6E6E6"/>
            <w:hideMark/>
          </w:tcPr>
          <w:p w14:paraId="6165E98A" w14:textId="77777777" w:rsidR="00472595" w:rsidRPr="005A411C" w:rsidRDefault="00472595" w:rsidP="00FB0389">
            <w:pPr>
              <w:rPr>
                <w:rFonts w:ascii="Arial" w:hAnsi="Arial" w:cs="Arial"/>
                <w:sz w:val="16"/>
                <w:szCs w:val="16"/>
              </w:rPr>
            </w:pPr>
            <w:r w:rsidRPr="005A411C">
              <w:rPr>
                <w:rFonts w:ascii="Arial" w:hAnsi="Arial" w:cs="Arial"/>
                <w:sz w:val="16"/>
                <w:szCs w:val="16"/>
              </w:rPr>
              <w:t>Miron Rubio et al. (2018)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1DBD3F68"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hideMark/>
          </w:tcPr>
          <w:p w14:paraId="00363E52" w14:textId="77777777" w:rsidR="00472595" w:rsidRPr="005A411C" w:rsidRDefault="00472595" w:rsidP="00FB0389">
            <w:pPr>
              <w:rPr>
                <w:rFonts w:ascii="Arial" w:hAnsi="Arial" w:cs="Arial"/>
                <w:sz w:val="16"/>
                <w:szCs w:val="16"/>
              </w:rPr>
            </w:pPr>
            <w:r w:rsidRPr="005A411C">
              <w:rPr>
                <w:rFonts w:ascii="Arial" w:hAnsi="Arial" w:cs="Arial"/>
                <w:sz w:val="16"/>
                <w:szCs w:val="16"/>
              </w:rPr>
              <w:t>No – 6 months may not be sufficient.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3C01727B"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hideMark/>
          </w:tcPr>
          <w:p w14:paraId="1E91B65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570D3824"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312FA5AE"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hideMark/>
          </w:tcPr>
          <w:p w14:paraId="0BF3CD9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232206D9" w14:textId="77777777" w:rsidR="00472595" w:rsidRPr="005A411C" w:rsidRDefault="00472595" w:rsidP="00FB0389">
            <w:pPr>
              <w:rPr>
                <w:rFonts w:ascii="Arial" w:hAnsi="Arial" w:cs="Arial"/>
                <w:sz w:val="16"/>
                <w:szCs w:val="16"/>
              </w:rPr>
            </w:pPr>
            <w:r w:rsidRPr="005A411C">
              <w:rPr>
                <w:rFonts w:ascii="Arial" w:hAnsi="Arial" w:cs="Arial"/>
                <w:sz w:val="16"/>
                <w:szCs w:val="16"/>
              </w:rPr>
              <w:t>Unclear – details not provided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6B6D7E22"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hideMark/>
          </w:tcPr>
          <w:p w14:paraId="628CCD3E"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4EAABD2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072693A0" w14:textId="77777777" w:rsidR="00472595" w:rsidRPr="005A411C" w:rsidRDefault="00472595" w:rsidP="00FB0389">
            <w:pPr>
              <w:rPr>
                <w:rFonts w:ascii="Arial" w:hAnsi="Arial" w:cs="Arial"/>
                <w:sz w:val="16"/>
                <w:szCs w:val="16"/>
              </w:rPr>
            </w:pPr>
            <w:r w:rsidRPr="005A411C">
              <w:rPr>
                <w:rFonts w:ascii="Arial" w:hAnsi="Arial" w:cs="Arial"/>
                <w:sz w:val="16"/>
                <w:szCs w:val="16"/>
              </w:rPr>
              <w:t>Potentially Serious Limitations </w:t>
            </w:r>
          </w:p>
        </w:tc>
        <w:tc>
          <w:tcPr>
            <w:tcW w:w="0" w:type="auto"/>
            <w:tcBorders>
              <w:top w:val="nil"/>
              <w:left w:val="single" w:sz="6" w:space="0" w:color="auto"/>
              <w:bottom w:val="nil"/>
              <w:right w:val="nil"/>
            </w:tcBorders>
            <w:shd w:val="clear" w:color="auto" w:fill="auto"/>
            <w:hideMark/>
          </w:tcPr>
          <w:p w14:paraId="6DFA2588"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r w:rsidR="00472595" w:rsidRPr="005A411C" w14:paraId="12905506" w14:textId="77777777" w:rsidTr="00FB0389">
        <w:trPr>
          <w:trHeight w:val="585"/>
        </w:trPr>
        <w:tc>
          <w:tcPr>
            <w:tcW w:w="1095" w:type="dxa"/>
            <w:tcBorders>
              <w:top w:val="single" w:sz="6" w:space="0" w:color="FFFFFF"/>
              <w:left w:val="single" w:sz="6" w:space="0" w:color="FFFFFF"/>
              <w:bottom w:val="single" w:sz="6" w:space="0" w:color="FFFFFF"/>
              <w:right w:val="single" w:sz="6" w:space="0" w:color="FFFFFF"/>
            </w:tcBorders>
            <w:shd w:val="clear" w:color="auto" w:fill="E6E6E6"/>
            <w:hideMark/>
          </w:tcPr>
          <w:p w14:paraId="0B73E715" w14:textId="77777777" w:rsidR="00472595" w:rsidRPr="005A411C" w:rsidRDefault="00472595" w:rsidP="00FB0389">
            <w:pPr>
              <w:rPr>
                <w:rFonts w:ascii="Arial" w:hAnsi="Arial" w:cs="Arial"/>
                <w:sz w:val="16"/>
                <w:szCs w:val="16"/>
              </w:rPr>
            </w:pPr>
            <w:r w:rsidRPr="005A411C">
              <w:rPr>
                <w:rFonts w:ascii="Arial" w:hAnsi="Arial" w:cs="Arial"/>
                <w:sz w:val="16"/>
                <w:szCs w:val="16"/>
              </w:rPr>
              <w:t>Swift et al. (2022)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7874C06E" w14:textId="77777777" w:rsidR="00472595" w:rsidRPr="005A411C" w:rsidRDefault="00472595" w:rsidP="00FB0389">
            <w:pPr>
              <w:rPr>
                <w:rFonts w:ascii="Arial" w:hAnsi="Arial" w:cs="Arial"/>
                <w:sz w:val="16"/>
                <w:szCs w:val="16"/>
              </w:rPr>
            </w:pPr>
            <w:r w:rsidRPr="005A411C">
              <w:rPr>
                <w:rFonts w:ascii="Arial" w:hAnsi="Arial" w:cs="Arial"/>
                <w:sz w:val="16"/>
                <w:szCs w:val="16"/>
              </w:rPr>
              <w:t>Partly – the comparator data for re-admission was taken from a Turkish study. </w:t>
            </w:r>
          </w:p>
        </w:tc>
        <w:tc>
          <w:tcPr>
            <w:tcW w:w="1110" w:type="dxa"/>
            <w:tcBorders>
              <w:top w:val="single" w:sz="6" w:space="0" w:color="FFFFFF"/>
              <w:left w:val="single" w:sz="6" w:space="0" w:color="FFFFFF"/>
              <w:bottom w:val="single" w:sz="6" w:space="0" w:color="FFFFFF"/>
              <w:right w:val="single" w:sz="6" w:space="0" w:color="FFFFFF"/>
            </w:tcBorders>
            <w:shd w:val="clear" w:color="auto" w:fill="E6E6E6"/>
            <w:hideMark/>
          </w:tcPr>
          <w:p w14:paraId="320737D2"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59F53081" w14:textId="77777777" w:rsidR="00472595" w:rsidRPr="005A411C" w:rsidRDefault="00472595" w:rsidP="00FB0389">
            <w:pPr>
              <w:rPr>
                <w:rFonts w:ascii="Arial" w:hAnsi="Arial" w:cs="Arial"/>
                <w:sz w:val="16"/>
                <w:szCs w:val="16"/>
              </w:rPr>
            </w:pPr>
            <w:r w:rsidRPr="005A411C">
              <w:rPr>
                <w:rFonts w:ascii="Arial" w:hAnsi="Arial" w:cs="Arial"/>
                <w:sz w:val="16"/>
                <w:szCs w:val="16"/>
              </w:rPr>
              <w:t>No – quality of life was not considered. </w:t>
            </w:r>
          </w:p>
        </w:tc>
        <w:tc>
          <w:tcPr>
            <w:tcW w:w="960" w:type="dxa"/>
            <w:tcBorders>
              <w:top w:val="single" w:sz="6" w:space="0" w:color="FFFFFF"/>
              <w:left w:val="single" w:sz="6" w:space="0" w:color="FFFFFF"/>
              <w:bottom w:val="single" w:sz="6" w:space="0" w:color="FFFFFF"/>
              <w:right w:val="single" w:sz="6" w:space="0" w:color="FFFFFF"/>
            </w:tcBorders>
            <w:shd w:val="clear" w:color="auto" w:fill="E6E6E6"/>
            <w:hideMark/>
          </w:tcPr>
          <w:p w14:paraId="2E52AE1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34EC768D"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20" w:type="dxa"/>
            <w:tcBorders>
              <w:top w:val="single" w:sz="6" w:space="0" w:color="FFFFFF"/>
              <w:left w:val="single" w:sz="6" w:space="0" w:color="FFFFFF"/>
              <w:bottom w:val="single" w:sz="6" w:space="0" w:color="FFFFFF"/>
              <w:right w:val="single" w:sz="6" w:space="0" w:color="FFFFFF"/>
            </w:tcBorders>
            <w:shd w:val="clear" w:color="auto" w:fill="E6E6E6"/>
            <w:hideMark/>
          </w:tcPr>
          <w:p w14:paraId="6E8CD7C9"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005" w:type="dxa"/>
            <w:tcBorders>
              <w:top w:val="single" w:sz="6" w:space="0" w:color="FFFFFF"/>
              <w:left w:val="single" w:sz="6" w:space="0" w:color="FFFFFF"/>
              <w:bottom w:val="single" w:sz="6" w:space="0" w:color="FFFFFF"/>
              <w:right w:val="single" w:sz="6" w:space="0" w:color="FFFFFF"/>
            </w:tcBorders>
            <w:shd w:val="clear" w:color="auto" w:fill="E6E6E6"/>
            <w:hideMark/>
          </w:tcPr>
          <w:p w14:paraId="2C3F2EAF"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0EEEC260"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78A38555"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1155" w:type="dxa"/>
            <w:tcBorders>
              <w:top w:val="single" w:sz="6" w:space="0" w:color="FFFFFF"/>
              <w:left w:val="single" w:sz="6" w:space="0" w:color="FFFFFF"/>
              <w:bottom w:val="single" w:sz="6" w:space="0" w:color="FFFFFF"/>
              <w:right w:val="single" w:sz="6" w:space="0" w:color="FFFFFF"/>
            </w:tcBorders>
            <w:shd w:val="clear" w:color="auto" w:fill="E6E6E6"/>
            <w:hideMark/>
          </w:tcPr>
          <w:p w14:paraId="343F1161" w14:textId="77777777" w:rsidR="00472595" w:rsidRPr="005A411C" w:rsidRDefault="00472595" w:rsidP="00FB0389">
            <w:pPr>
              <w:rPr>
                <w:rFonts w:ascii="Arial" w:hAnsi="Arial" w:cs="Arial"/>
                <w:sz w:val="16"/>
                <w:szCs w:val="16"/>
              </w:rPr>
            </w:pPr>
            <w:r w:rsidRPr="005A411C">
              <w:rPr>
                <w:rFonts w:ascii="Arial" w:hAnsi="Arial" w:cs="Arial"/>
                <w:sz w:val="16"/>
                <w:szCs w:val="16"/>
              </w:rPr>
              <w:t>Yes </w:t>
            </w:r>
          </w:p>
        </w:tc>
        <w:tc>
          <w:tcPr>
            <w:tcW w:w="945" w:type="dxa"/>
            <w:tcBorders>
              <w:top w:val="single" w:sz="6" w:space="0" w:color="FFFFFF"/>
              <w:left w:val="single" w:sz="6" w:space="0" w:color="FFFFFF"/>
              <w:bottom w:val="single" w:sz="6" w:space="0" w:color="FFFFFF"/>
              <w:right w:val="single" w:sz="6" w:space="0" w:color="FFFFFF"/>
            </w:tcBorders>
            <w:shd w:val="clear" w:color="auto" w:fill="E6E6E6"/>
            <w:hideMark/>
          </w:tcPr>
          <w:p w14:paraId="728A87AF" w14:textId="77777777" w:rsidR="00472595" w:rsidRPr="005A411C" w:rsidRDefault="00472595" w:rsidP="00FB0389">
            <w:pPr>
              <w:rPr>
                <w:rFonts w:ascii="Arial" w:hAnsi="Arial" w:cs="Arial"/>
                <w:sz w:val="16"/>
                <w:szCs w:val="16"/>
              </w:rPr>
            </w:pPr>
            <w:r w:rsidRPr="005A411C">
              <w:rPr>
                <w:rFonts w:ascii="Arial" w:hAnsi="Arial" w:cs="Arial"/>
                <w:sz w:val="16"/>
                <w:szCs w:val="16"/>
              </w:rPr>
              <w:t>No </w:t>
            </w:r>
          </w:p>
        </w:tc>
        <w:tc>
          <w:tcPr>
            <w:tcW w:w="1125" w:type="dxa"/>
            <w:tcBorders>
              <w:top w:val="single" w:sz="6" w:space="0" w:color="FFFFFF"/>
              <w:left w:val="single" w:sz="6" w:space="0" w:color="FFFFFF"/>
              <w:bottom w:val="single" w:sz="6" w:space="0" w:color="FFFFFF"/>
              <w:right w:val="single" w:sz="6" w:space="0" w:color="FFFFFF"/>
            </w:tcBorders>
            <w:shd w:val="clear" w:color="auto" w:fill="E6E6E6"/>
            <w:hideMark/>
          </w:tcPr>
          <w:p w14:paraId="47842F6C" w14:textId="77777777" w:rsidR="00472595" w:rsidRPr="005A411C" w:rsidRDefault="00472595" w:rsidP="00FB0389">
            <w:pPr>
              <w:rPr>
                <w:rFonts w:ascii="Arial" w:hAnsi="Arial" w:cs="Arial"/>
                <w:sz w:val="16"/>
                <w:szCs w:val="16"/>
              </w:rPr>
            </w:pPr>
            <w:r w:rsidRPr="005A411C">
              <w:rPr>
                <w:rFonts w:ascii="Arial" w:hAnsi="Arial" w:cs="Arial"/>
                <w:sz w:val="16"/>
                <w:szCs w:val="16"/>
              </w:rPr>
              <w:t>Minor limitations </w:t>
            </w:r>
          </w:p>
        </w:tc>
        <w:tc>
          <w:tcPr>
            <w:tcW w:w="120" w:type="dxa"/>
            <w:tcBorders>
              <w:top w:val="single" w:sz="6" w:space="0" w:color="FFFFFF"/>
              <w:left w:val="single" w:sz="6" w:space="0" w:color="FFFFFF"/>
              <w:bottom w:val="single" w:sz="6" w:space="0" w:color="FFFFFF"/>
              <w:right w:val="single" w:sz="6" w:space="0" w:color="FFFFFF"/>
            </w:tcBorders>
            <w:shd w:val="clear" w:color="auto" w:fill="E6E6E6"/>
            <w:hideMark/>
          </w:tcPr>
          <w:p w14:paraId="351C1CF9"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r w:rsidR="00472595" w:rsidRPr="005A411C" w14:paraId="6EFCF7A3" w14:textId="77777777" w:rsidTr="00FB0389">
        <w:trPr>
          <w:trHeight w:val="585"/>
        </w:trPr>
        <w:tc>
          <w:tcPr>
            <w:tcW w:w="13860" w:type="dxa"/>
            <w:gridSpan w:val="13"/>
            <w:tcBorders>
              <w:top w:val="single" w:sz="6" w:space="0" w:color="FFFFFF"/>
              <w:left w:val="single" w:sz="6" w:space="0" w:color="FFFFFF"/>
              <w:bottom w:val="single" w:sz="6" w:space="0" w:color="FFFFFF"/>
              <w:right w:val="single" w:sz="6" w:space="0" w:color="FFFFFF"/>
            </w:tcBorders>
            <w:shd w:val="clear" w:color="auto" w:fill="E6E6E6"/>
            <w:hideMark/>
          </w:tcPr>
          <w:p w14:paraId="461A957B" w14:textId="77777777" w:rsidR="00472595" w:rsidRPr="005A411C" w:rsidRDefault="00472595" w:rsidP="00FB0389">
            <w:pPr>
              <w:rPr>
                <w:rFonts w:ascii="Arial" w:hAnsi="Arial" w:cs="Arial"/>
                <w:sz w:val="16"/>
                <w:szCs w:val="16"/>
              </w:rPr>
            </w:pPr>
            <w:r w:rsidRPr="005A411C">
              <w:rPr>
                <w:rFonts w:ascii="Arial" w:hAnsi="Arial" w:cs="Arial"/>
                <w:sz w:val="16"/>
                <w:szCs w:val="16"/>
              </w:rPr>
              <w:t>*Where studies do not include a model, the authors considered whether the evaluation design adequately reflected the nature of the topic under evaluation. </w:t>
            </w:r>
          </w:p>
        </w:tc>
        <w:tc>
          <w:tcPr>
            <w:tcW w:w="120" w:type="dxa"/>
            <w:tcBorders>
              <w:top w:val="single" w:sz="6" w:space="0" w:color="FFFFFF"/>
              <w:left w:val="single" w:sz="6" w:space="0" w:color="FFFFFF"/>
              <w:bottom w:val="single" w:sz="6" w:space="0" w:color="FFFFFF"/>
              <w:right w:val="single" w:sz="6" w:space="0" w:color="FFFFFF"/>
            </w:tcBorders>
            <w:shd w:val="clear" w:color="auto" w:fill="E6E6E6"/>
            <w:hideMark/>
          </w:tcPr>
          <w:p w14:paraId="04E56269" w14:textId="77777777" w:rsidR="00472595" w:rsidRPr="005A411C" w:rsidRDefault="00472595" w:rsidP="00FB0389">
            <w:pPr>
              <w:rPr>
                <w:rFonts w:ascii="Arial" w:hAnsi="Arial" w:cs="Arial"/>
                <w:sz w:val="16"/>
                <w:szCs w:val="16"/>
              </w:rPr>
            </w:pPr>
            <w:r w:rsidRPr="005A411C">
              <w:rPr>
                <w:rFonts w:ascii="Arial" w:hAnsi="Arial" w:cs="Arial"/>
                <w:sz w:val="16"/>
                <w:szCs w:val="16"/>
              </w:rPr>
              <w:t>  </w:t>
            </w:r>
          </w:p>
        </w:tc>
      </w:tr>
    </w:tbl>
    <w:p w14:paraId="1CEDED9A" w14:textId="77777777" w:rsidR="00472595" w:rsidRDefault="00472595" w:rsidP="00472595">
      <w:pPr>
        <w:spacing w:after="100"/>
        <w:ind w:left="1304" w:hanging="567"/>
      </w:pPr>
    </w:p>
    <w:p w14:paraId="6EC0F21A" w14:textId="77777777" w:rsidR="00472595" w:rsidRDefault="00472595" w:rsidP="00472595">
      <w:pPr>
        <w:spacing w:after="100"/>
        <w:sectPr w:rsidR="00472595" w:rsidSect="0047764C">
          <w:headerReference w:type="default" r:id="rId25"/>
          <w:footerReference w:type="default" r:id="rId26"/>
          <w:pgSz w:w="16838" w:h="11906" w:orient="landscape"/>
          <w:pgMar w:top="1418" w:right="851" w:bottom="1134" w:left="1985" w:header="709" w:footer="709" w:gutter="0"/>
          <w:cols w:space="708"/>
          <w:docGrid w:linePitch="360"/>
        </w:sectPr>
      </w:pPr>
    </w:p>
    <w:p w14:paraId="7B14C262" w14:textId="77777777" w:rsidR="00472595" w:rsidRPr="005A411C" w:rsidRDefault="00472595" w:rsidP="00472595">
      <w:pPr>
        <w:pStyle w:val="AppHead"/>
        <w:tabs>
          <w:tab w:val="num" w:pos="1701"/>
        </w:tabs>
        <w:ind w:left="1701" w:firstLine="0"/>
        <w:rPr>
          <w:rFonts w:ascii="Arial" w:hAnsi="Arial" w:cs="Arial"/>
        </w:rPr>
      </w:pPr>
      <w:bookmarkStart w:id="52" w:name="_Toc149663728"/>
      <w:r w:rsidRPr="005A411C">
        <w:rPr>
          <w:rFonts w:ascii="Arial" w:hAnsi="Arial" w:cs="Arial"/>
        </w:rPr>
        <w:lastRenderedPageBreak/>
        <w:t>– Excluded Studies</w:t>
      </w:r>
      <w:bookmarkEnd w:id="52"/>
    </w:p>
    <w:p w14:paraId="66721C04" w14:textId="77777777" w:rsidR="00472595" w:rsidRDefault="00472595" w:rsidP="00472595">
      <w:pPr>
        <w:spacing w:after="100"/>
        <w:ind w:left="1304" w:hanging="567"/>
      </w:pPr>
    </w:p>
    <w:tbl>
      <w:tblPr>
        <w:tblW w:w="9553" w:type="dxa"/>
        <w:tblLook w:val="04A0" w:firstRow="1" w:lastRow="0" w:firstColumn="1" w:lastColumn="0" w:noHBand="0" w:noVBand="1"/>
      </w:tblPr>
      <w:tblGrid>
        <w:gridCol w:w="4531"/>
        <w:gridCol w:w="5022"/>
      </w:tblGrid>
      <w:tr w:rsidR="00472595" w:rsidRPr="004D24DA" w14:paraId="3347C135" w14:textId="77777777" w:rsidTr="00FB0389">
        <w:trPr>
          <w:trHeight w:val="645"/>
          <w:tblHeader/>
        </w:trPr>
        <w:tc>
          <w:tcPr>
            <w:tcW w:w="4531" w:type="dxa"/>
            <w:tcBorders>
              <w:top w:val="single" w:sz="4" w:space="0" w:color="000000"/>
              <w:left w:val="single" w:sz="4" w:space="0" w:color="000000"/>
              <w:bottom w:val="single" w:sz="8" w:space="0" w:color="FFFFFF"/>
              <w:right w:val="single" w:sz="8" w:space="0" w:color="FFFFFF"/>
            </w:tcBorders>
            <w:shd w:val="clear" w:color="000000" w:fill="C4C4C4"/>
            <w:vAlign w:val="center"/>
            <w:hideMark/>
          </w:tcPr>
          <w:p w14:paraId="42A9AD61" w14:textId="77777777" w:rsidR="00472595" w:rsidRPr="004D24DA" w:rsidRDefault="00472595" w:rsidP="00FB0389">
            <w:pPr>
              <w:rPr>
                <w:rFonts w:ascii="Arial" w:hAnsi="Arial" w:cs="Arial"/>
                <w:b/>
                <w:bCs/>
                <w:sz w:val="20"/>
                <w:szCs w:val="20"/>
                <w:lang w:eastAsia="en-GB"/>
              </w:rPr>
            </w:pPr>
            <w:bookmarkStart w:id="53" w:name="_Hlk135862001"/>
            <w:r w:rsidRPr="004D24DA">
              <w:rPr>
                <w:rFonts w:ascii="Arial" w:hAnsi="Arial" w:cs="Arial"/>
                <w:b/>
                <w:bCs/>
                <w:sz w:val="20"/>
                <w:szCs w:val="20"/>
                <w:lang w:eastAsia="en-GB"/>
              </w:rPr>
              <w:t>Study</w:t>
            </w:r>
            <w:r w:rsidRPr="004D24DA">
              <w:rPr>
                <w:rFonts w:ascii="Arial" w:hAnsi="Arial" w:cs="Arial"/>
                <w:sz w:val="20"/>
                <w:szCs w:val="20"/>
                <w:lang w:eastAsia="en-GB"/>
              </w:rPr>
              <w:t> </w:t>
            </w:r>
          </w:p>
        </w:tc>
        <w:tc>
          <w:tcPr>
            <w:tcW w:w="5022" w:type="dxa"/>
            <w:tcBorders>
              <w:top w:val="single" w:sz="4" w:space="0" w:color="000000"/>
              <w:left w:val="nil"/>
              <w:bottom w:val="single" w:sz="8" w:space="0" w:color="FFFFFF"/>
              <w:right w:val="single" w:sz="4" w:space="0" w:color="000000"/>
            </w:tcBorders>
            <w:shd w:val="clear" w:color="000000" w:fill="C4C4C4"/>
            <w:vAlign w:val="center"/>
            <w:hideMark/>
          </w:tcPr>
          <w:p w14:paraId="026D399C" w14:textId="77777777" w:rsidR="00472595" w:rsidRPr="004D24DA" w:rsidRDefault="00472595" w:rsidP="00FB0389">
            <w:pPr>
              <w:rPr>
                <w:rFonts w:ascii="Arial" w:hAnsi="Arial" w:cs="Arial"/>
                <w:b/>
                <w:bCs/>
                <w:sz w:val="20"/>
                <w:szCs w:val="20"/>
                <w:lang w:eastAsia="en-GB"/>
              </w:rPr>
            </w:pPr>
            <w:r w:rsidRPr="004D24DA">
              <w:rPr>
                <w:rFonts w:ascii="Arial" w:hAnsi="Arial" w:cs="Arial"/>
                <w:b/>
                <w:bCs/>
                <w:sz w:val="20"/>
                <w:szCs w:val="20"/>
                <w:lang w:eastAsia="en-GB"/>
              </w:rPr>
              <w:t>Reason for exclusion</w:t>
            </w:r>
            <w:r w:rsidRPr="004D24DA">
              <w:rPr>
                <w:rFonts w:ascii="Arial" w:hAnsi="Arial" w:cs="Arial"/>
                <w:sz w:val="20"/>
                <w:szCs w:val="20"/>
                <w:lang w:eastAsia="en-GB"/>
              </w:rPr>
              <w:t> </w:t>
            </w:r>
          </w:p>
        </w:tc>
      </w:tr>
      <w:tr w:rsidR="00472595" w:rsidRPr="004D24DA" w14:paraId="23E51C26" w14:textId="77777777" w:rsidTr="00FB0389">
        <w:trPr>
          <w:trHeight w:val="1132"/>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62CBD630"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Nunan J, Clarke D, </w:t>
            </w:r>
            <w:proofErr w:type="spellStart"/>
            <w:r w:rsidRPr="004D24DA">
              <w:rPr>
                <w:rFonts w:ascii="Arial" w:hAnsi="Arial" w:cs="Arial"/>
                <w:sz w:val="20"/>
                <w:szCs w:val="20"/>
                <w:lang w:eastAsia="en-GB"/>
              </w:rPr>
              <w:t>Malakouti</w:t>
            </w:r>
            <w:proofErr w:type="spellEnd"/>
            <w:r w:rsidRPr="004D24DA">
              <w:rPr>
                <w:rFonts w:ascii="Arial" w:hAnsi="Arial" w:cs="Arial"/>
                <w:sz w:val="20"/>
                <w:szCs w:val="20"/>
                <w:lang w:eastAsia="en-GB"/>
              </w:rPr>
              <w:t xml:space="preserve"> A, Tannetta D, Calthrop A, Xu XH, Chan NB, Khalil R, Li W, Walden A. Triage </w:t>
            </w:r>
            <w:proofErr w:type="gramStart"/>
            <w:r w:rsidRPr="004D24DA">
              <w:rPr>
                <w:rFonts w:ascii="Arial" w:hAnsi="Arial" w:cs="Arial"/>
                <w:sz w:val="20"/>
                <w:szCs w:val="20"/>
                <w:lang w:eastAsia="en-GB"/>
              </w:rPr>
              <w:t>Into</w:t>
            </w:r>
            <w:proofErr w:type="gramEnd"/>
            <w:r w:rsidRPr="004D24DA">
              <w:rPr>
                <w:rFonts w:ascii="Arial" w:hAnsi="Arial" w:cs="Arial"/>
                <w:sz w:val="20"/>
                <w:szCs w:val="20"/>
                <w:lang w:eastAsia="en-GB"/>
              </w:rPr>
              <w:t xml:space="preserve"> the Community for COVID-19 (TICC-19) Patients Pathway-Service evaluation of the virtual monitoring of patients with COVID pneumonia. Acute Med. 2020 Jan 10;19(4):183-91.</w:t>
            </w:r>
            <w:r w:rsidRPr="004D24DA" w:rsidDel="00C22084">
              <w:rPr>
                <w:rFonts w:ascii="Arial" w:hAnsi="Arial" w:cs="Arial"/>
                <w:sz w:val="20"/>
                <w:szCs w:val="20"/>
                <w:lang w:eastAsia="en-GB"/>
              </w:rPr>
              <w:t xml:space="preserve"> </w:t>
            </w:r>
          </w:p>
        </w:tc>
        <w:tc>
          <w:tcPr>
            <w:tcW w:w="5022" w:type="dxa"/>
            <w:tcBorders>
              <w:top w:val="nil"/>
              <w:left w:val="nil"/>
              <w:bottom w:val="single" w:sz="8" w:space="0" w:color="FFFFFF"/>
              <w:right w:val="single" w:sz="4" w:space="0" w:color="000000"/>
            </w:tcBorders>
            <w:shd w:val="clear" w:color="000000" w:fill="E7E7E7"/>
            <w:vAlign w:val="center"/>
          </w:tcPr>
          <w:p w14:paraId="40E4C84D"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Very serious limitations</w:t>
            </w:r>
          </w:p>
        </w:tc>
      </w:tr>
      <w:tr w:rsidR="00472595" w:rsidRPr="004D24DA" w14:paraId="464D42DE" w14:textId="77777777" w:rsidTr="00FB0389">
        <w:trPr>
          <w:trHeight w:val="1132"/>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2775A00B"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Rodríguez-Cerrillo M, Poza-Montoro A, Fernandez-Diaz E, </w:t>
            </w:r>
            <w:proofErr w:type="spellStart"/>
            <w:r w:rsidRPr="004D24DA">
              <w:rPr>
                <w:rFonts w:ascii="Arial" w:hAnsi="Arial" w:cs="Arial"/>
                <w:sz w:val="20"/>
                <w:szCs w:val="20"/>
                <w:lang w:eastAsia="en-GB"/>
              </w:rPr>
              <w:t>Matesanz</w:t>
            </w:r>
            <w:proofErr w:type="spellEnd"/>
            <w:r w:rsidRPr="004D24DA">
              <w:rPr>
                <w:rFonts w:ascii="Arial" w:hAnsi="Arial" w:cs="Arial"/>
                <w:sz w:val="20"/>
                <w:szCs w:val="20"/>
                <w:lang w:eastAsia="en-GB"/>
              </w:rPr>
              <w:t>-David M, Romero AI. Treatment of elderly patients with uncomplicated diverticulitis, even with comorbidity, at home. European journal of internal medicine. 2013 Jul 1;24(5):430-2.</w:t>
            </w:r>
          </w:p>
        </w:tc>
        <w:tc>
          <w:tcPr>
            <w:tcW w:w="5022" w:type="dxa"/>
            <w:tcBorders>
              <w:top w:val="nil"/>
              <w:left w:val="nil"/>
              <w:bottom w:val="single" w:sz="8" w:space="0" w:color="FFFFFF"/>
              <w:right w:val="single" w:sz="4" w:space="0" w:color="000000"/>
            </w:tcBorders>
            <w:shd w:val="clear" w:color="000000" w:fill="E7E7E7"/>
            <w:vAlign w:val="center"/>
          </w:tcPr>
          <w:p w14:paraId="66898F59"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Very serious limitations</w:t>
            </w:r>
          </w:p>
        </w:tc>
      </w:tr>
      <w:tr w:rsidR="00472595" w:rsidRPr="004D24DA" w14:paraId="7985D13A" w14:textId="77777777" w:rsidTr="00FB0389">
        <w:trPr>
          <w:trHeight w:val="1132"/>
        </w:trPr>
        <w:tc>
          <w:tcPr>
            <w:tcW w:w="4531" w:type="dxa"/>
            <w:tcBorders>
              <w:top w:val="nil"/>
              <w:left w:val="single" w:sz="4" w:space="0" w:color="000000"/>
              <w:bottom w:val="single" w:sz="8" w:space="0" w:color="FFFFFF"/>
              <w:right w:val="single" w:sz="8" w:space="0" w:color="FFFFFF"/>
            </w:tcBorders>
            <w:shd w:val="clear" w:color="000000" w:fill="E7E7E7"/>
            <w:vAlign w:val="center"/>
            <w:hideMark/>
          </w:tcPr>
          <w:p w14:paraId="1D0B09F4" w14:textId="77777777" w:rsidR="00472595" w:rsidRPr="004D24DA" w:rsidRDefault="00472595" w:rsidP="00FB0389">
            <w:pPr>
              <w:rPr>
                <w:rFonts w:ascii="Arial" w:hAnsi="Arial" w:cs="Arial"/>
                <w:sz w:val="20"/>
                <w:szCs w:val="20"/>
                <w:lang w:eastAsia="en-GB"/>
              </w:rPr>
            </w:pPr>
            <w:proofErr w:type="spellStart"/>
            <w:r w:rsidRPr="004D24DA">
              <w:rPr>
                <w:rFonts w:ascii="Arial" w:hAnsi="Arial" w:cs="Arial"/>
                <w:sz w:val="20"/>
                <w:szCs w:val="20"/>
                <w:lang w:val="fr-FR" w:eastAsia="en-GB"/>
              </w:rPr>
              <w:t>Achanta</w:t>
            </w:r>
            <w:proofErr w:type="spellEnd"/>
            <w:r w:rsidRPr="004D24DA">
              <w:rPr>
                <w:rFonts w:ascii="Arial" w:hAnsi="Arial" w:cs="Arial"/>
                <w:sz w:val="20"/>
                <w:szCs w:val="20"/>
                <w:lang w:val="fr-FR" w:eastAsia="en-GB"/>
              </w:rPr>
              <w:t xml:space="preserve"> A, Velasquez DE, </w:t>
            </w:r>
            <w:proofErr w:type="spellStart"/>
            <w:r w:rsidRPr="004D24DA">
              <w:rPr>
                <w:rFonts w:ascii="Arial" w:hAnsi="Arial" w:cs="Arial"/>
                <w:sz w:val="20"/>
                <w:szCs w:val="20"/>
                <w:lang w:val="fr-FR" w:eastAsia="en-GB"/>
              </w:rPr>
              <w:t>Grabowski</w:t>
            </w:r>
            <w:proofErr w:type="spellEnd"/>
            <w:r w:rsidRPr="004D24DA">
              <w:rPr>
                <w:rFonts w:ascii="Arial" w:hAnsi="Arial" w:cs="Arial"/>
                <w:sz w:val="20"/>
                <w:szCs w:val="20"/>
                <w:lang w:val="fr-FR" w:eastAsia="en-GB"/>
              </w:rPr>
              <w:t xml:space="preserve"> DC. </w:t>
            </w:r>
            <w:r w:rsidRPr="004D24DA">
              <w:rPr>
                <w:rFonts w:ascii="Arial" w:hAnsi="Arial" w:cs="Arial"/>
                <w:sz w:val="20"/>
                <w:szCs w:val="20"/>
                <w:lang w:eastAsia="en-GB"/>
              </w:rPr>
              <w:t>Hospital at Home: Paying for What It's Worth. American Journal of Managed Care. 2021 Sep 1;27(9). </w:t>
            </w:r>
          </w:p>
        </w:tc>
        <w:tc>
          <w:tcPr>
            <w:tcW w:w="5022" w:type="dxa"/>
            <w:tcBorders>
              <w:top w:val="nil"/>
              <w:left w:val="nil"/>
              <w:bottom w:val="single" w:sz="8" w:space="0" w:color="FFFFFF"/>
              <w:right w:val="single" w:sz="4" w:space="0" w:color="000000"/>
            </w:tcBorders>
            <w:shd w:val="clear" w:color="000000" w:fill="E7E7E7"/>
            <w:vAlign w:val="center"/>
            <w:hideMark/>
          </w:tcPr>
          <w:p w14:paraId="4B899E2C"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Commentary only </w:t>
            </w:r>
          </w:p>
        </w:tc>
      </w:tr>
      <w:tr w:rsidR="00472595" w:rsidRPr="004D24DA" w14:paraId="6B1A789E" w14:textId="77777777" w:rsidTr="00FB0389">
        <w:trPr>
          <w:trHeight w:val="1412"/>
        </w:trPr>
        <w:tc>
          <w:tcPr>
            <w:tcW w:w="4531" w:type="dxa"/>
            <w:tcBorders>
              <w:top w:val="nil"/>
              <w:left w:val="single" w:sz="4" w:space="0" w:color="000000"/>
              <w:bottom w:val="single" w:sz="8" w:space="0" w:color="FFFFFF"/>
              <w:right w:val="single" w:sz="8" w:space="0" w:color="FFFFFF"/>
            </w:tcBorders>
            <w:shd w:val="clear" w:color="000000" w:fill="E7E7E7"/>
            <w:vAlign w:val="center"/>
            <w:hideMark/>
          </w:tcPr>
          <w:p w14:paraId="1DB896B5"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Jack K, Barnett J, Holiday A, Heard G, Thomson B. Hepatitis C therapy at home: a hospital and home care partnership. British Journal of Nursing. 2013 May 8;22(9):518-23. </w:t>
            </w:r>
          </w:p>
        </w:tc>
        <w:tc>
          <w:tcPr>
            <w:tcW w:w="5022" w:type="dxa"/>
            <w:tcBorders>
              <w:top w:val="nil"/>
              <w:left w:val="nil"/>
              <w:bottom w:val="single" w:sz="8" w:space="0" w:color="FFFFFF"/>
              <w:right w:val="single" w:sz="4" w:space="0" w:color="000000"/>
            </w:tcBorders>
            <w:shd w:val="clear" w:color="000000" w:fill="E7E7E7"/>
            <w:vAlign w:val="center"/>
            <w:hideMark/>
          </w:tcPr>
          <w:p w14:paraId="4D7A6250"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No cost-analysis </w:t>
            </w:r>
          </w:p>
        </w:tc>
      </w:tr>
      <w:tr w:rsidR="00472595" w:rsidRPr="004D24DA" w14:paraId="4C020CF1" w14:textId="77777777" w:rsidTr="00FB0389">
        <w:trPr>
          <w:trHeight w:val="1693"/>
        </w:trPr>
        <w:tc>
          <w:tcPr>
            <w:tcW w:w="4531" w:type="dxa"/>
            <w:tcBorders>
              <w:top w:val="nil"/>
              <w:left w:val="single" w:sz="4" w:space="0" w:color="000000"/>
              <w:bottom w:val="single" w:sz="8" w:space="0" w:color="FFFFFF"/>
              <w:right w:val="single" w:sz="8" w:space="0" w:color="FFFFFF"/>
            </w:tcBorders>
            <w:shd w:val="clear" w:color="000000" w:fill="E7E7E7"/>
            <w:vAlign w:val="center"/>
            <w:hideMark/>
          </w:tcPr>
          <w:p w14:paraId="71923244"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Samaranayake CB, Neill J, Bint M. Respiratory acute discharge service: a hospital in the home programme for chronic obstructive pulmonary disease exacerbations (RADS study). Internal Medicine Journal. 2020 Oct;50(10):1253-8. </w:t>
            </w:r>
          </w:p>
        </w:tc>
        <w:tc>
          <w:tcPr>
            <w:tcW w:w="5022" w:type="dxa"/>
            <w:tcBorders>
              <w:top w:val="nil"/>
              <w:left w:val="nil"/>
              <w:bottom w:val="single" w:sz="8" w:space="0" w:color="FFFFFF"/>
              <w:right w:val="single" w:sz="4" w:space="0" w:color="000000"/>
            </w:tcBorders>
            <w:shd w:val="clear" w:color="000000" w:fill="E7E7E7"/>
            <w:vAlign w:val="center"/>
            <w:hideMark/>
          </w:tcPr>
          <w:p w14:paraId="109F5810"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Although costs are presented, a final summary figure is never given. Instead of a final costing figure (</w:t>
            </w:r>
            <w:proofErr w:type="gramStart"/>
            <w:r w:rsidRPr="004D24DA">
              <w:rPr>
                <w:rFonts w:ascii="Arial" w:hAnsi="Arial" w:cs="Arial"/>
                <w:sz w:val="20"/>
                <w:szCs w:val="20"/>
                <w:lang w:eastAsia="en-GB"/>
              </w:rPr>
              <w:t>i.e.</w:t>
            </w:r>
            <w:proofErr w:type="gramEnd"/>
            <w:r w:rsidRPr="004D24DA">
              <w:rPr>
                <w:rFonts w:ascii="Arial" w:hAnsi="Arial" w:cs="Arial"/>
                <w:sz w:val="20"/>
                <w:szCs w:val="20"/>
                <w:lang w:eastAsia="en-GB"/>
              </w:rPr>
              <w:t xml:space="preserve"> something like ‘the hospital program cost this much in total’) the authors only provide a description, stating the intervention was less costly than the hospital. How much less costly the intervention was is not reported. In the absence of more detail around the costs, this paper is of limited use </w:t>
            </w:r>
          </w:p>
        </w:tc>
      </w:tr>
      <w:tr w:rsidR="00472595" w:rsidRPr="004D24DA" w14:paraId="686D3648"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hideMark/>
          </w:tcPr>
          <w:p w14:paraId="05B75D0F"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Shah SS, </w:t>
            </w:r>
            <w:proofErr w:type="spellStart"/>
            <w:r w:rsidRPr="004D24DA">
              <w:rPr>
                <w:rFonts w:ascii="Arial" w:hAnsi="Arial" w:cs="Arial"/>
                <w:sz w:val="20"/>
                <w:szCs w:val="20"/>
                <w:lang w:eastAsia="en-GB"/>
              </w:rPr>
              <w:t>Gvozdanovic</w:t>
            </w:r>
            <w:proofErr w:type="spellEnd"/>
            <w:r w:rsidRPr="004D24DA">
              <w:rPr>
                <w:rFonts w:ascii="Arial" w:hAnsi="Arial" w:cs="Arial"/>
                <w:sz w:val="20"/>
                <w:szCs w:val="20"/>
                <w:lang w:eastAsia="en-GB"/>
              </w:rPr>
              <w:t xml:space="preserve"> A, Knight M, Gagnon J. Mobile App–Based remote patient monitoring in acute medical conditions: prospective feasibility study exploring digital health solutions on clinical workload during the COVID crisis. JMIR formative research. 2021 Jan 15;5(1</w:t>
            </w:r>
            <w:proofErr w:type="gramStart"/>
            <w:r w:rsidRPr="004D24DA">
              <w:rPr>
                <w:rFonts w:ascii="Arial" w:hAnsi="Arial" w:cs="Arial"/>
                <w:sz w:val="20"/>
                <w:szCs w:val="20"/>
                <w:lang w:eastAsia="en-GB"/>
              </w:rPr>
              <w:t>):e</w:t>
            </w:r>
            <w:proofErr w:type="gramEnd"/>
            <w:r w:rsidRPr="004D24DA">
              <w:rPr>
                <w:rFonts w:ascii="Arial" w:hAnsi="Arial" w:cs="Arial"/>
                <w:sz w:val="20"/>
                <w:szCs w:val="20"/>
                <w:lang w:eastAsia="en-GB"/>
              </w:rPr>
              <w:t>23190. </w:t>
            </w:r>
          </w:p>
        </w:tc>
        <w:tc>
          <w:tcPr>
            <w:tcW w:w="5022" w:type="dxa"/>
            <w:tcBorders>
              <w:top w:val="nil"/>
              <w:left w:val="nil"/>
              <w:bottom w:val="single" w:sz="8" w:space="0" w:color="FFFFFF"/>
              <w:right w:val="single" w:sz="4" w:space="0" w:color="000000"/>
            </w:tcBorders>
            <w:shd w:val="clear" w:color="000000" w:fill="E7E7E7"/>
            <w:vAlign w:val="center"/>
            <w:hideMark/>
          </w:tcPr>
          <w:p w14:paraId="6679C451"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Compares two virtual ward interventions not virtual ward versus hospital care </w:t>
            </w:r>
          </w:p>
        </w:tc>
      </w:tr>
      <w:tr w:rsidR="00472595" w:rsidRPr="004D24DA" w14:paraId="56D14F83"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hideMark/>
          </w:tcPr>
          <w:p w14:paraId="40C866B6"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Singh S, Gray A, Shepperd S, Stott DJ, Ellis G, Hemsley A, Khanna P, Ramsay S, Schiff R, </w:t>
            </w:r>
            <w:proofErr w:type="spellStart"/>
            <w:r w:rsidRPr="004D24DA">
              <w:rPr>
                <w:rFonts w:ascii="Arial" w:hAnsi="Arial" w:cs="Arial"/>
                <w:sz w:val="20"/>
                <w:szCs w:val="20"/>
                <w:lang w:eastAsia="en-GB"/>
              </w:rPr>
              <w:t>Tsiachristas</w:t>
            </w:r>
            <w:proofErr w:type="spellEnd"/>
            <w:r w:rsidRPr="004D24DA">
              <w:rPr>
                <w:rFonts w:ascii="Arial" w:hAnsi="Arial" w:cs="Arial"/>
                <w:sz w:val="20"/>
                <w:szCs w:val="20"/>
                <w:lang w:eastAsia="en-GB"/>
              </w:rPr>
              <w:t xml:space="preserve"> A, Wilkinson A. Is comprehensive geriatric assessment hospital at home a cost-effective alternative to hospital admission for older </w:t>
            </w:r>
            <w:proofErr w:type="gramStart"/>
            <w:r w:rsidRPr="004D24DA">
              <w:rPr>
                <w:rFonts w:ascii="Arial" w:hAnsi="Arial" w:cs="Arial"/>
                <w:sz w:val="20"/>
                <w:szCs w:val="20"/>
                <w:lang w:eastAsia="en-GB"/>
              </w:rPr>
              <w:t>people?.</w:t>
            </w:r>
            <w:proofErr w:type="gramEnd"/>
            <w:r w:rsidRPr="004D24DA">
              <w:rPr>
                <w:rFonts w:ascii="Arial" w:hAnsi="Arial" w:cs="Arial"/>
                <w:sz w:val="20"/>
                <w:szCs w:val="20"/>
                <w:lang w:eastAsia="en-GB"/>
              </w:rPr>
              <w:t xml:space="preserve"> Age and Ageing. 2022 Jan;51(1</w:t>
            </w:r>
            <w:proofErr w:type="gramStart"/>
            <w:r w:rsidRPr="004D24DA">
              <w:rPr>
                <w:rFonts w:ascii="Arial" w:hAnsi="Arial" w:cs="Arial"/>
                <w:sz w:val="20"/>
                <w:szCs w:val="20"/>
                <w:lang w:eastAsia="en-GB"/>
              </w:rPr>
              <w:t>):afab</w:t>
            </w:r>
            <w:proofErr w:type="gramEnd"/>
            <w:r w:rsidRPr="004D24DA">
              <w:rPr>
                <w:rFonts w:ascii="Arial" w:hAnsi="Arial" w:cs="Arial"/>
                <w:sz w:val="20"/>
                <w:szCs w:val="20"/>
                <w:lang w:eastAsia="en-GB"/>
              </w:rPr>
              <w:t>220. </w:t>
            </w:r>
          </w:p>
        </w:tc>
        <w:tc>
          <w:tcPr>
            <w:tcW w:w="5022" w:type="dxa"/>
            <w:tcBorders>
              <w:top w:val="nil"/>
              <w:left w:val="nil"/>
              <w:bottom w:val="single" w:sz="8" w:space="0" w:color="FFFFFF"/>
              <w:right w:val="single" w:sz="4" w:space="0" w:color="000000"/>
            </w:tcBorders>
            <w:shd w:val="clear" w:color="000000" w:fill="E7E7E7"/>
            <w:vAlign w:val="center"/>
            <w:hideMark/>
          </w:tcPr>
          <w:p w14:paraId="631925F0"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 Initial publication of an included National Institute for Health Research (NIHR) report. This publication is substantially </w:t>
            </w:r>
            <w:proofErr w:type="gramStart"/>
            <w:r w:rsidRPr="004D24DA">
              <w:rPr>
                <w:rFonts w:ascii="Arial" w:hAnsi="Arial" w:cs="Arial"/>
                <w:sz w:val="20"/>
                <w:szCs w:val="20"/>
                <w:lang w:eastAsia="en-GB"/>
              </w:rPr>
              <w:t>shorter,</w:t>
            </w:r>
            <w:proofErr w:type="gramEnd"/>
            <w:r w:rsidRPr="004D24DA">
              <w:rPr>
                <w:rFonts w:ascii="Arial" w:hAnsi="Arial" w:cs="Arial"/>
                <w:sz w:val="20"/>
                <w:szCs w:val="20"/>
                <w:lang w:eastAsia="en-GB"/>
              </w:rPr>
              <w:t xml:space="preserve"> therefore we excluded it and instead only included the substantially more comprehensive NIHR report (Shepperd et al. 2022). </w:t>
            </w:r>
          </w:p>
        </w:tc>
      </w:tr>
      <w:tr w:rsidR="00472595" w:rsidRPr="004D24DA" w14:paraId="1546623D"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hideMark/>
          </w:tcPr>
          <w:p w14:paraId="36E440F0" w14:textId="77777777" w:rsidR="00472595" w:rsidRPr="004D24DA" w:rsidRDefault="00472595" w:rsidP="00FB0389">
            <w:pPr>
              <w:rPr>
                <w:rFonts w:ascii="Arial" w:hAnsi="Arial" w:cs="Arial"/>
                <w:sz w:val="20"/>
                <w:szCs w:val="20"/>
                <w:lang w:eastAsia="en-GB"/>
              </w:rPr>
            </w:pPr>
            <w:bookmarkStart w:id="54" w:name="_Hlk135861579"/>
            <w:r w:rsidRPr="004D24DA">
              <w:rPr>
                <w:rFonts w:ascii="Arial" w:hAnsi="Arial" w:cs="Arial"/>
                <w:sz w:val="20"/>
                <w:szCs w:val="20"/>
                <w:lang w:eastAsia="en-GB"/>
              </w:rPr>
              <w:lastRenderedPageBreak/>
              <w:t xml:space="preserve">Corrie PG, Moody AM, Armstrong G, Nolasco S, Lao-Sirieix SH, </w:t>
            </w:r>
            <w:proofErr w:type="spellStart"/>
            <w:r w:rsidRPr="004D24DA">
              <w:rPr>
                <w:rFonts w:ascii="Arial" w:hAnsi="Arial" w:cs="Arial"/>
                <w:sz w:val="20"/>
                <w:szCs w:val="20"/>
                <w:lang w:eastAsia="en-GB"/>
              </w:rPr>
              <w:t>Bavister</w:t>
            </w:r>
            <w:proofErr w:type="spellEnd"/>
            <w:r w:rsidRPr="004D24DA">
              <w:rPr>
                <w:rFonts w:ascii="Arial" w:hAnsi="Arial" w:cs="Arial"/>
                <w:sz w:val="20"/>
                <w:szCs w:val="20"/>
                <w:lang w:eastAsia="en-GB"/>
              </w:rPr>
              <w:t xml:space="preserve"> L, Prevost AT, Parker R, Sabes-Figuera R, of McCrone P, Balsdon H. Is community treatment best? a randomised trial comparing delivery of cancer treatment in the hospital, </w:t>
            </w:r>
            <w:proofErr w:type="gramStart"/>
            <w:r w:rsidRPr="004D24DA">
              <w:rPr>
                <w:rFonts w:ascii="Arial" w:hAnsi="Arial" w:cs="Arial"/>
                <w:sz w:val="20"/>
                <w:szCs w:val="20"/>
                <w:lang w:eastAsia="en-GB"/>
              </w:rPr>
              <w:t>home</w:t>
            </w:r>
            <w:proofErr w:type="gramEnd"/>
            <w:r w:rsidRPr="004D24DA">
              <w:rPr>
                <w:rFonts w:ascii="Arial" w:hAnsi="Arial" w:cs="Arial"/>
                <w:sz w:val="20"/>
                <w:szCs w:val="20"/>
                <w:lang w:eastAsia="en-GB"/>
              </w:rPr>
              <w:t xml:space="preserve"> and GP surgery. British Journal of Cancer. 2013 Sep;109(6):1549-55.</w:t>
            </w:r>
          </w:p>
        </w:tc>
        <w:tc>
          <w:tcPr>
            <w:tcW w:w="5022" w:type="dxa"/>
            <w:tcBorders>
              <w:top w:val="nil"/>
              <w:left w:val="nil"/>
              <w:bottom w:val="single" w:sz="8" w:space="0" w:color="FFFFFF"/>
              <w:right w:val="single" w:sz="4" w:space="0" w:color="000000"/>
            </w:tcBorders>
            <w:shd w:val="clear" w:color="000000" w:fill="E7E7E7"/>
            <w:vAlign w:val="center"/>
            <w:hideMark/>
          </w:tcPr>
          <w:p w14:paraId="6D9C03B0"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 </w:t>
            </w:r>
          </w:p>
        </w:tc>
      </w:tr>
      <w:tr w:rsidR="00472595" w:rsidRPr="004D24DA" w14:paraId="182246BC"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483375D5" w14:textId="77777777" w:rsidR="00472595" w:rsidRPr="004D24DA" w:rsidRDefault="00472595" w:rsidP="00FB0389">
            <w:pPr>
              <w:rPr>
                <w:rFonts w:ascii="Arial" w:hAnsi="Arial" w:cs="Arial"/>
                <w:sz w:val="20"/>
                <w:szCs w:val="20"/>
                <w:lang w:eastAsia="en-GB"/>
              </w:rPr>
            </w:pPr>
            <w:proofErr w:type="spellStart"/>
            <w:r w:rsidRPr="004D24DA">
              <w:rPr>
                <w:rFonts w:ascii="Arial" w:hAnsi="Arial" w:cs="Arial"/>
                <w:sz w:val="20"/>
                <w:szCs w:val="20"/>
                <w:lang w:eastAsia="en-GB"/>
              </w:rPr>
              <w:t>Grustam</w:t>
            </w:r>
            <w:proofErr w:type="spellEnd"/>
            <w:r w:rsidRPr="004D24DA">
              <w:rPr>
                <w:rFonts w:ascii="Arial" w:hAnsi="Arial" w:cs="Arial"/>
                <w:sz w:val="20"/>
                <w:szCs w:val="20"/>
                <w:lang w:eastAsia="en-GB"/>
              </w:rPr>
              <w:t xml:space="preserve"> AS, </w:t>
            </w:r>
            <w:proofErr w:type="spellStart"/>
            <w:r w:rsidRPr="004D24DA">
              <w:rPr>
                <w:rFonts w:ascii="Arial" w:hAnsi="Arial" w:cs="Arial"/>
                <w:sz w:val="20"/>
                <w:szCs w:val="20"/>
                <w:lang w:eastAsia="en-GB"/>
              </w:rPr>
              <w:t>Severens</w:t>
            </w:r>
            <w:proofErr w:type="spellEnd"/>
            <w:r w:rsidRPr="004D24DA">
              <w:rPr>
                <w:rFonts w:ascii="Arial" w:hAnsi="Arial" w:cs="Arial"/>
                <w:sz w:val="20"/>
                <w:szCs w:val="20"/>
                <w:lang w:eastAsia="en-GB"/>
              </w:rPr>
              <w:t xml:space="preserve"> JL, De Massari D, </w:t>
            </w:r>
            <w:proofErr w:type="spellStart"/>
            <w:r w:rsidRPr="004D24DA">
              <w:rPr>
                <w:rFonts w:ascii="Arial" w:hAnsi="Arial" w:cs="Arial"/>
                <w:sz w:val="20"/>
                <w:szCs w:val="20"/>
                <w:lang w:eastAsia="en-GB"/>
              </w:rPr>
              <w:t>Buyukkaramikli</w:t>
            </w:r>
            <w:proofErr w:type="spellEnd"/>
            <w:r w:rsidRPr="004D24DA">
              <w:rPr>
                <w:rFonts w:ascii="Arial" w:hAnsi="Arial" w:cs="Arial"/>
                <w:sz w:val="20"/>
                <w:szCs w:val="20"/>
                <w:lang w:eastAsia="en-GB"/>
              </w:rPr>
              <w:t xml:space="preserve"> N, </w:t>
            </w:r>
            <w:proofErr w:type="spellStart"/>
            <w:r w:rsidRPr="004D24DA">
              <w:rPr>
                <w:rFonts w:ascii="Arial" w:hAnsi="Arial" w:cs="Arial"/>
                <w:sz w:val="20"/>
                <w:szCs w:val="20"/>
                <w:lang w:eastAsia="en-GB"/>
              </w:rPr>
              <w:t>Koymans</w:t>
            </w:r>
            <w:proofErr w:type="spellEnd"/>
            <w:r w:rsidRPr="004D24DA">
              <w:rPr>
                <w:rFonts w:ascii="Arial" w:hAnsi="Arial" w:cs="Arial"/>
                <w:sz w:val="20"/>
                <w:szCs w:val="20"/>
                <w:lang w:eastAsia="en-GB"/>
              </w:rPr>
              <w:t xml:space="preserve"> R, </w:t>
            </w:r>
            <w:proofErr w:type="spellStart"/>
            <w:r w:rsidRPr="004D24DA">
              <w:rPr>
                <w:rFonts w:ascii="Arial" w:hAnsi="Arial" w:cs="Arial"/>
                <w:sz w:val="20"/>
                <w:szCs w:val="20"/>
                <w:lang w:eastAsia="en-GB"/>
              </w:rPr>
              <w:t>Vrijhoef</w:t>
            </w:r>
            <w:proofErr w:type="spellEnd"/>
            <w:r w:rsidRPr="004D24DA">
              <w:rPr>
                <w:rFonts w:ascii="Arial" w:hAnsi="Arial" w:cs="Arial"/>
                <w:sz w:val="20"/>
                <w:szCs w:val="20"/>
                <w:lang w:eastAsia="en-GB"/>
              </w:rPr>
              <w:t xml:space="preserve"> HJ. Cost-effectiveness analysis in telehealth: a comparison between home telemonitoring, nurse telephone support, and usual care in chronic heart failure management. Value in Health. 2018 Jul 1;21(7):772-82.</w:t>
            </w:r>
          </w:p>
        </w:tc>
        <w:tc>
          <w:tcPr>
            <w:tcW w:w="5022" w:type="dxa"/>
            <w:tcBorders>
              <w:top w:val="nil"/>
              <w:left w:val="nil"/>
              <w:bottom w:val="single" w:sz="8" w:space="0" w:color="FFFFFF"/>
              <w:right w:val="single" w:sz="4" w:space="0" w:color="000000"/>
            </w:tcBorders>
            <w:shd w:val="clear" w:color="000000" w:fill="E7E7E7"/>
            <w:vAlign w:val="center"/>
          </w:tcPr>
          <w:p w14:paraId="793C44A4"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 </w:t>
            </w:r>
          </w:p>
        </w:tc>
      </w:tr>
      <w:tr w:rsidR="00472595" w:rsidRPr="004D24DA" w14:paraId="60DEE98F"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76005736" w14:textId="77777777" w:rsidR="00472595" w:rsidRPr="004D24DA" w:rsidRDefault="00472595" w:rsidP="00FB0389">
            <w:pPr>
              <w:rPr>
                <w:rFonts w:ascii="Arial" w:hAnsi="Arial" w:cs="Arial"/>
                <w:sz w:val="20"/>
                <w:szCs w:val="20"/>
                <w:lang w:eastAsia="en-GB"/>
              </w:rPr>
            </w:pPr>
            <w:proofErr w:type="spellStart"/>
            <w:r w:rsidRPr="004D24DA">
              <w:rPr>
                <w:rFonts w:ascii="Arial" w:hAnsi="Arial" w:cs="Arial"/>
                <w:sz w:val="20"/>
                <w:szCs w:val="20"/>
                <w:lang w:eastAsia="en-GB"/>
              </w:rPr>
              <w:t>Klarenbach</w:t>
            </w:r>
            <w:proofErr w:type="spellEnd"/>
            <w:r w:rsidRPr="004D24DA">
              <w:rPr>
                <w:rFonts w:ascii="Arial" w:hAnsi="Arial" w:cs="Arial"/>
                <w:sz w:val="20"/>
                <w:szCs w:val="20"/>
                <w:lang w:eastAsia="en-GB"/>
              </w:rPr>
              <w:t xml:space="preserve"> S, Tonelli M, Pauly R, Walsh M, Culleton B, So H, Hemmelgarn B, Manns B. Economic evaluation of frequent home nocturnal </w:t>
            </w:r>
            <w:proofErr w:type="spellStart"/>
            <w:r w:rsidRPr="004D24DA">
              <w:rPr>
                <w:rFonts w:ascii="Arial" w:hAnsi="Arial" w:cs="Arial"/>
                <w:sz w:val="20"/>
                <w:szCs w:val="20"/>
                <w:lang w:eastAsia="en-GB"/>
              </w:rPr>
              <w:t>hemodialysis</w:t>
            </w:r>
            <w:proofErr w:type="spellEnd"/>
            <w:r w:rsidRPr="004D24DA">
              <w:rPr>
                <w:rFonts w:ascii="Arial" w:hAnsi="Arial" w:cs="Arial"/>
                <w:sz w:val="20"/>
                <w:szCs w:val="20"/>
                <w:lang w:eastAsia="en-GB"/>
              </w:rPr>
              <w:t xml:space="preserve"> based on a randomized controlled trial. Journal of the American Society of Nephrology. 2014 Mar 1;25(3):587-94.</w:t>
            </w:r>
          </w:p>
        </w:tc>
        <w:tc>
          <w:tcPr>
            <w:tcW w:w="5022" w:type="dxa"/>
            <w:tcBorders>
              <w:top w:val="nil"/>
              <w:left w:val="nil"/>
              <w:bottom w:val="single" w:sz="8" w:space="0" w:color="FFFFFF"/>
              <w:right w:val="single" w:sz="4" w:space="0" w:color="000000"/>
            </w:tcBorders>
            <w:shd w:val="clear" w:color="000000" w:fill="E7E7E7"/>
            <w:vAlign w:val="center"/>
          </w:tcPr>
          <w:p w14:paraId="061EA64F"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19AA4B86"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62B2EA04"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Lassalle, A., </w:t>
            </w:r>
            <w:proofErr w:type="spellStart"/>
            <w:r w:rsidRPr="004D24DA">
              <w:rPr>
                <w:rFonts w:ascii="Arial" w:hAnsi="Arial" w:cs="Arial"/>
                <w:sz w:val="20"/>
                <w:szCs w:val="20"/>
                <w:lang w:eastAsia="en-GB"/>
              </w:rPr>
              <w:t>Thomaré</w:t>
            </w:r>
            <w:proofErr w:type="spellEnd"/>
            <w:r w:rsidRPr="004D24DA">
              <w:rPr>
                <w:rFonts w:ascii="Arial" w:hAnsi="Arial" w:cs="Arial"/>
                <w:sz w:val="20"/>
                <w:szCs w:val="20"/>
                <w:lang w:eastAsia="en-GB"/>
              </w:rPr>
              <w:t xml:space="preserve">, P., </w:t>
            </w:r>
            <w:proofErr w:type="spellStart"/>
            <w:r w:rsidRPr="004D24DA">
              <w:rPr>
                <w:rFonts w:ascii="Arial" w:hAnsi="Arial" w:cs="Arial"/>
                <w:sz w:val="20"/>
                <w:szCs w:val="20"/>
                <w:lang w:eastAsia="en-GB"/>
              </w:rPr>
              <w:t>Fronteau</w:t>
            </w:r>
            <w:proofErr w:type="spellEnd"/>
            <w:r w:rsidRPr="004D24DA">
              <w:rPr>
                <w:rFonts w:ascii="Arial" w:hAnsi="Arial" w:cs="Arial"/>
                <w:sz w:val="20"/>
                <w:szCs w:val="20"/>
                <w:lang w:eastAsia="en-GB"/>
              </w:rPr>
              <w:t xml:space="preserve">, C., Mahé, B., </w:t>
            </w:r>
            <w:proofErr w:type="spellStart"/>
            <w:r w:rsidRPr="004D24DA">
              <w:rPr>
                <w:rFonts w:ascii="Arial" w:hAnsi="Arial" w:cs="Arial"/>
                <w:sz w:val="20"/>
                <w:szCs w:val="20"/>
                <w:lang w:eastAsia="en-GB"/>
              </w:rPr>
              <w:t>Jubé</w:t>
            </w:r>
            <w:proofErr w:type="spellEnd"/>
            <w:r w:rsidRPr="004D24DA">
              <w:rPr>
                <w:rFonts w:ascii="Arial" w:hAnsi="Arial" w:cs="Arial"/>
                <w:sz w:val="20"/>
                <w:szCs w:val="20"/>
                <w:lang w:eastAsia="en-GB"/>
              </w:rPr>
              <w:t xml:space="preserve">, C., Blin, N., </w:t>
            </w:r>
            <w:proofErr w:type="spellStart"/>
            <w:r w:rsidRPr="004D24DA">
              <w:rPr>
                <w:rFonts w:ascii="Arial" w:hAnsi="Arial" w:cs="Arial"/>
                <w:sz w:val="20"/>
                <w:szCs w:val="20"/>
                <w:lang w:eastAsia="en-GB"/>
              </w:rPr>
              <w:t>Voldoire</w:t>
            </w:r>
            <w:proofErr w:type="spellEnd"/>
            <w:r w:rsidRPr="004D24DA">
              <w:rPr>
                <w:rFonts w:ascii="Arial" w:hAnsi="Arial" w:cs="Arial"/>
                <w:sz w:val="20"/>
                <w:szCs w:val="20"/>
                <w:lang w:eastAsia="en-GB"/>
              </w:rPr>
              <w:t xml:space="preserve">, M., </w:t>
            </w:r>
            <w:proofErr w:type="spellStart"/>
            <w:r w:rsidRPr="004D24DA">
              <w:rPr>
                <w:rFonts w:ascii="Arial" w:hAnsi="Arial" w:cs="Arial"/>
                <w:sz w:val="20"/>
                <w:szCs w:val="20"/>
                <w:lang w:eastAsia="en-GB"/>
              </w:rPr>
              <w:t>Dubruille</w:t>
            </w:r>
            <w:proofErr w:type="spellEnd"/>
            <w:r w:rsidRPr="004D24DA">
              <w:rPr>
                <w:rFonts w:ascii="Arial" w:hAnsi="Arial" w:cs="Arial"/>
                <w:sz w:val="20"/>
                <w:szCs w:val="20"/>
                <w:lang w:eastAsia="en-GB"/>
              </w:rPr>
              <w:t xml:space="preserve">, V., </w:t>
            </w:r>
            <w:proofErr w:type="spellStart"/>
            <w:r w:rsidRPr="004D24DA">
              <w:rPr>
                <w:rFonts w:ascii="Arial" w:hAnsi="Arial" w:cs="Arial"/>
                <w:sz w:val="20"/>
                <w:szCs w:val="20"/>
                <w:lang w:eastAsia="en-GB"/>
              </w:rPr>
              <w:t>Tessoulin</w:t>
            </w:r>
            <w:proofErr w:type="spellEnd"/>
            <w:r w:rsidRPr="004D24DA">
              <w:rPr>
                <w:rFonts w:ascii="Arial" w:hAnsi="Arial" w:cs="Arial"/>
                <w:sz w:val="20"/>
                <w:szCs w:val="20"/>
                <w:lang w:eastAsia="en-GB"/>
              </w:rPr>
              <w:t xml:space="preserve">, B., </w:t>
            </w:r>
            <w:proofErr w:type="spellStart"/>
            <w:r w:rsidRPr="004D24DA">
              <w:rPr>
                <w:rFonts w:ascii="Arial" w:hAnsi="Arial" w:cs="Arial"/>
                <w:sz w:val="20"/>
                <w:szCs w:val="20"/>
                <w:lang w:eastAsia="en-GB"/>
              </w:rPr>
              <w:t>Touzeau</w:t>
            </w:r>
            <w:proofErr w:type="spellEnd"/>
            <w:r w:rsidRPr="004D24DA">
              <w:rPr>
                <w:rFonts w:ascii="Arial" w:hAnsi="Arial" w:cs="Arial"/>
                <w:sz w:val="20"/>
                <w:szCs w:val="20"/>
                <w:lang w:eastAsia="en-GB"/>
              </w:rPr>
              <w:t>, C. and Chauvin, C., 2016. Home administration of bortezomib in multiple myeloma is cost-effective and is preferred by patients compared with hospital administration: results of a prospective single-</w:t>
            </w:r>
            <w:proofErr w:type="spellStart"/>
            <w:r w:rsidRPr="004D24DA">
              <w:rPr>
                <w:rFonts w:ascii="Arial" w:hAnsi="Arial" w:cs="Arial"/>
                <w:sz w:val="20"/>
                <w:szCs w:val="20"/>
                <w:lang w:eastAsia="en-GB"/>
              </w:rPr>
              <w:t>center</w:t>
            </w:r>
            <w:proofErr w:type="spellEnd"/>
            <w:r w:rsidRPr="004D24DA">
              <w:rPr>
                <w:rFonts w:ascii="Arial" w:hAnsi="Arial" w:cs="Arial"/>
                <w:sz w:val="20"/>
                <w:szCs w:val="20"/>
                <w:lang w:eastAsia="en-GB"/>
              </w:rPr>
              <w:t xml:space="preserve"> study. Annals of Oncology, 27(2), pp.314-318.</w:t>
            </w:r>
          </w:p>
        </w:tc>
        <w:tc>
          <w:tcPr>
            <w:tcW w:w="5022" w:type="dxa"/>
            <w:tcBorders>
              <w:top w:val="nil"/>
              <w:left w:val="nil"/>
              <w:bottom w:val="single" w:sz="8" w:space="0" w:color="FFFFFF"/>
              <w:right w:val="single" w:sz="4" w:space="0" w:color="000000"/>
            </w:tcBorders>
            <w:shd w:val="clear" w:color="000000" w:fill="E7E7E7"/>
            <w:vAlign w:val="center"/>
          </w:tcPr>
          <w:p w14:paraId="04C877D8"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6769D879"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3520140B" w14:textId="77777777" w:rsidR="00472595" w:rsidRPr="004D24DA" w:rsidRDefault="00472595" w:rsidP="00FB0389">
            <w:pPr>
              <w:rPr>
                <w:rFonts w:ascii="Arial" w:hAnsi="Arial" w:cs="Arial"/>
                <w:sz w:val="20"/>
                <w:szCs w:val="20"/>
                <w:lang w:eastAsia="en-GB"/>
              </w:rPr>
            </w:pPr>
            <w:proofErr w:type="spellStart"/>
            <w:r w:rsidRPr="004D24DA">
              <w:rPr>
                <w:rFonts w:ascii="Arial" w:hAnsi="Arial" w:cs="Arial"/>
                <w:sz w:val="20"/>
                <w:szCs w:val="20"/>
                <w:lang w:eastAsia="en-GB"/>
              </w:rPr>
              <w:t>Vindrola-Padros</w:t>
            </w:r>
            <w:proofErr w:type="spellEnd"/>
            <w:r w:rsidRPr="004D24DA">
              <w:rPr>
                <w:rFonts w:ascii="Arial" w:hAnsi="Arial" w:cs="Arial"/>
                <w:sz w:val="20"/>
                <w:szCs w:val="20"/>
                <w:lang w:eastAsia="en-GB"/>
              </w:rPr>
              <w:t xml:space="preserve"> C, Sidhu MS, Georghiou T, </w:t>
            </w:r>
            <w:proofErr w:type="spellStart"/>
            <w:r w:rsidRPr="004D24DA">
              <w:rPr>
                <w:rFonts w:ascii="Arial" w:hAnsi="Arial" w:cs="Arial"/>
                <w:sz w:val="20"/>
                <w:szCs w:val="20"/>
                <w:lang w:eastAsia="en-GB"/>
              </w:rPr>
              <w:t>Sherlaw</w:t>
            </w:r>
            <w:proofErr w:type="spellEnd"/>
            <w:r w:rsidRPr="004D24DA">
              <w:rPr>
                <w:rFonts w:ascii="Arial" w:hAnsi="Arial" w:cs="Arial"/>
                <w:sz w:val="20"/>
                <w:szCs w:val="20"/>
                <w:lang w:eastAsia="en-GB"/>
              </w:rPr>
              <w:t xml:space="preserve">-Johnson C, Singh KE, </w:t>
            </w:r>
            <w:proofErr w:type="spellStart"/>
            <w:r w:rsidRPr="004D24DA">
              <w:rPr>
                <w:rFonts w:ascii="Arial" w:hAnsi="Arial" w:cs="Arial"/>
                <w:sz w:val="20"/>
                <w:szCs w:val="20"/>
                <w:lang w:eastAsia="en-GB"/>
              </w:rPr>
              <w:t>Tomini</w:t>
            </w:r>
            <w:proofErr w:type="spellEnd"/>
            <w:r w:rsidRPr="004D24DA">
              <w:rPr>
                <w:rFonts w:ascii="Arial" w:hAnsi="Arial" w:cs="Arial"/>
                <w:sz w:val="20"/>
                <w:szCs w:val="20"/>
                <w:lang w:eastAsia="en-GB"/>
              </w:rPr>
              <w:t xml:space="preserve"> SM, Ellins J, Morris S, Fulop NJ. The implementation of remote home monitoring models during the COVID-19 pandemic in England. </w:t>
            </w:r>
            <w:proofErr w:type="spellStart"/>
            <w:r w:rsidRPr="004D24DA">
              <w:rPr>
                <w:rFonts w:ascii="Arial" w:hAnsi="Arial" w:cs="Arial"/>
                <w:sz w:val="20"/>
                <w:szCs w:val="20"/>
                <w:lang w:eastAsia="en-GB"/>
              </w:rPr>
              <w:t>EClinicalMedicine</w:t>
            </w:r>
            <w:proofErr w:type="spellEnd"/>
            <w:r w:rsidRPr="004D24DA">
              <w:rPr>
                <w:rFonts w:ascii="Arial" w:hAnsi="Arial" w:cs="Arial"/>
                <w:sz w:val="20"/>
                <w:szCs w:val="20"/>
                <w:lang w:eastAsia="en-GB"/>
              </w:rPr>
              <w:t xml:space="preserve">. 2021 Apr </w:t>
            </w:r>
            <w:proofErr w:type="gramStart"/>
            <w:r w:rsidRPr="004D24DA">
              <w:rPr>
                <w:rFonts w:ascii="Arial" w:hAnsi="Arial" w:cs="Arial"/>
                <w:sz w:val="20"/>
                <w:szCs w:val="20"/>
                <w:lang w:eastAsia="en-GB"/>
              </w:rPr>
              <w:t>1;34:100799</w:t>
            </w:r>
            <w:proofErr w:type="gramEnd"/>
            <w:r w:rsidRPr="004D24DA">
              <w:rPr>
                <w:rFonts w:ascii="Arial" w:hAnsi="Arial" w:cs="Arial"/>
                <w:sz w:val="20"/>
                <w:szCs w:val="20"/>
                <w:lang w:eastAsia="en-GB"/>
              </w:rPr>
              <w:t xml:space="preserve">. </w:t>
            </w:r>
          </w:p>
        </w:tc>
        <w:tc>
          <w:tcPr>
            <w:tcW w:w="5022" w:type="dxa"/>
            <w:tcBorders>
              <w:top w:val="nil"/>
              <w:left w:val="nil"/>
              <w:bottom w:val="single" w:sz="8" w:space="0" w:color="FFFFFF"/>
              <w:right w:val="single" w:sz="4" w:space="0" w:color="000000"/>
            </w:tcBorders>
            <w:shd w:val="clear" w:color="000000" w:fill="E7E7E7"/>
            <w:vAlign w:val="center"/>
          </w:tcPr>
          <w:p w14:paraId="2AADC4F6"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3B28E8F2"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62A28241"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Stoddart A, van der Pol M, Pinnock H, Hanley J, McCloughan L, Todd A, Krishan A, McKinstry B. Telemonitoring for chronic obstructive pulmonary disease: a cost and cost-utility analysis of a randomised controlled trial. Journal of telemedicine and telecare. 2015 Mar;21(2):108-18.</w:t>
            </w:r>
          </w:p>
        </w:tc>
        <w:tc>
          <w:tcPr>
            <w:tcW w:w="5022" w:type="dxa"/>
            <w:tcBorders>
              <w:top w:val="nil"/>
              <w:left w:val="nil"/>
              <w:bottom w:val="single" w:sz="8" w:space="0" w:color="FFFFFF"/>
              <w:right w:val="single" w:sz="4" w:space="0" w:color="000000"/>
            </w:tcBorders>
            <w:shd w:val="clear" w:color="000000" w:fill="E7E7E7"/>
            <w:vAlign w:val="center"/>
          </w:tcPr>
          <w:p w14:paraId="0F6BF1D3"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108B69CF"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2B7D55B8"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lastRenderedPageBreak/>
              <w:t xml:space="preserve">Tinelli M, Wittenberg R, Cornes M, Aldridge RW, Clark M, Byng R, Foster G, Fuller J, Hayward A, Hewett N, Kilmister A, Manthorpe J, Neale J, Biswell E, Whiteford M. The economic case for hospital discharge services for people experiencing homelessness in England: An </w:t>
            </w:r>
            <w:proofErr w:type="spellStart"/>
            <w:r w:rsidRPr="004D24DA">
              <w:rPr>
                <w:rFonts w:ascii="Arial" w:hAnsi="Arial" w:cs="Arial"/>
                <w:sz w:val="20"/>
                <w:szCs w:val="20"/>
                <w:lang w:eastAsia="en-GB"/>
              </w:rPr>
              <w:t>indepth</w:t>
            </w:r>
            <w:proofErr w:type="spellEnd"/>
            <w:r w:rsidRPr="004D24DA">
              <w:rPr>
                <w:rFonts w:ascii="Arial" w:hAnsi="Arial" w:cs="Arial"/>
                <w:sz w:val="20"/>
                <w:szCs w:val="20"/>
                <w:lang w:eastAsia="en-GB"/>
              </w:rPr>
              <w:t xml:space="preserve"> analysis with different service configurations providing specialist care. Health and Social Care in the Community. 2022; Nov;30(6</w:t>
            </w:r>
            <w:proofErr w:type="gramStart"/>
            <w:r w:rsidRPr="004D24DA">
              <w:rPr>
                <w:rFonts w:ascii="Arial" w:hAnsi="Arial" w:cs="Arial"/>
                <w:sz w:val="20"/>
                <w:szCs w:val="20"/>
                <w:lang w:eastAsia="en-GB"/>
              </w:rPr>
              <w:t>):e</w:t>
            </w:r>
            <w:proofErr w:type="gramEnd"/>
            <w:r w:rsidRPr="004D24DA">
              <w:rPr>
                <w:rFonts w:ascii="Arial" w:hAnsi="Arial" w:cs="Arial"/>
                <w:sz w:val="20"/>
                <w:szCs w:val="20"/>
                <w:lang w:eastAsia="en-GB"/>
              </w:rPr>
              <w:t>6194-e6205.</w:t>
            </w:r>
          </w:p>
        </w:tc>
        <w:tc>
          <w:tcPr>
            <w:tcW w:w="5022" w:type="dxa"/>
            <w:tcBorders>
              <w:top w:val="nil"/>
              <w:left w:val="nil"/>
              <w:bottom w:val="single" w:sz="8" w:space="0" w:color="FFFFFF"/>
              <w:right w:val="single" w:sz="4" w:space="0" w:color="000000"/>
            </w:tcBorders>
            <w:shd w:val="clear" w:color="000000" w:fill="E7E7E7"/>
            <w:vAlign w:val="center"/>
          </w:tcPr>
          <w:p w14:paraId="024E4A77"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5F516EFF"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4F66F4FB"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Touati M, </w:t>
            </w:r>
            <w:proofErr w:type="spellStart"/>
            <w:r w:rsidRPr="004D24DA">
              <w:rPr>
                <w:rFonts w:ascii="Arial" w:hAnsi="Arial" w:cs="Arial"/>
                <w:sz w:val="20"/>
                <w:szCs w:val="20"/>
                <w:lang w:eastAsia="en-GB"/>
              </w:rPr>
              <w:t>Lamarsalle</w:t>
            </w:r>
            <w:proofErr w:type="spellEnd"/>
            <w:r w:rsidRPr="004D24DA">
              <w:rPr>
                <w:rFonts w:ascii="Arial" w:hAnsi="Arial" w:cs="Arial"/>
                <w:sz w:val="20"/>
                <w:szCs w:val="20"/>
                <w:lang w:eastAsia="en-GB"/>
              </w:rPr>
              <w:t xml:space="preserve"> L, Moreau S, </w:t>
            </w:r>
            <w:proofErr w:type="spellStart"/>
            <w:r w:rsidRPr="004D24DA">
              <w:rPr>
                <w:rFonts w:ascii="Arial" w:hAnsi="Arial" w:cs="Arial"/>
                <w:sz w:val="20"/>
                <w:szCs w:val="20"/>
                <w:lang w:eastAsia="en-GB"/>
              </w:rPr>
              <w:t>Vergnenègre</w:t>
            </w:r>
            <w:proofErr w:type="spellEnd"/>
            <w:r w:rsidRPr="004D24DA">
              <w:rPr>
                <w:rFonts w:ascii="Arial" w:hAnsi="Arial" w:cs="Arial"/>
                <w:sz w:val="20"/>
                <w:szCs w:val="20"/>
                <w:lang w:eastAsia="en-GB"/>
              </w:rPr>
              <w:t xml:space="preserve"> F, Lefort S, </w:t>
            </w:r>
            <w:proofErr w:type="spellStart"/>
            <w:r w:rsidRPr="004D24DA">
              <w:rPr>
                <w:rFonts w:ascii="Arial" w:hAnsi="Arial" w:cs="Arial"/>
                <w:sz w:val="20"/>
                <w:szCs w:val="20"/>
                <w:lang w:eastAsia="en-GB"/>
              </w:rPr>
              <w:t>Brillat</w:t>
            </w:r>
            <w:proofErr w:type="spellEnd"/>
            <w:r w:rsidRPr="004D24DA">
              <w:rPr>
                <w:rFonts w:ascii="Arial" w:hAnsi="Arial" w:cs="Arial"/>
                <w:sz w:val="20"/>
                <w:szCs w:val="20"/>
                <w:lang w:eastAsia="en-GB"/>
              </w:rPr>
              <w:t xml:space="preserve"> C, Jeannet L, Lagarde A, </w:t>
            </w:r>
            <w:proofErr w:type="spellStart"/>
            <w:r w:rsidRPr="004D24DA">
              <w:rPr>
                <w:rFonts w:ascii="Arial" w:hAnsi="Arial" w:cs="Arial"/>
                <w:sz w:val="20"/>
                <w:szCs w:val="20"/>
                <w:lang w:eastAsia="en-GB"/>
              </w:rPr>
              <w:t>Daulange</w:t>
            </w:r>
            <w:proofErr w:type="spellEnd"/>
            <w:r w:rsidRPr="004D24DA">
              <w:rPr>
                <w:rFonts w:ascii="Arial" w:hAnsi="Arial" w:cs="Arial"/>
                <w:sz w:val="20"/>
                <w:szCs w:val="20"/>
                <w:lang w:eastAsia="en-GB"/>
              </w:rPr>
              <w:t xml:space="preserve"> A, Jaccard A, </w:t>
            </w:r>
            <w:proofErr w:type="spellStart"/>
            <w:r w:rsidRPr="004D24DA">
              <w:rPr>
                <w:rFonts w:ascii="Arial" w:hAnsi="Arial" w:cs="Arial"/>
                <w:sz w:val="20"/>
                <w:szCs w:val="20"/>
                <w:lang w:eastAsia="en-GB"/>
              </w:rPr>
              <w:t>Vergnenègre</w:t>
            </w:r>
            <w:proofErr w:type="spellEnd"/>
            <w:r w:rsidRPr="004D24DA">
              <w:rPr>
                <w:rFonts w:ascii="Arial" w:hAnsi="Arial" w:cs="Arial"/>
                <w:sz w:val="20"/>
                <w:szCs w:val="20"/>
                <w:lang w:eastAsia="en-GB"/>
              </w:rPr>
              <w:t xml:space="preserve"> A. Cost savings of home bortezomib injection in patients with multiple myeloma treated by a combination care in Outpatient Hospital and Hospital care at Home. Supportive Care in Cancer. 2016 </w:t>
            </w:r>
            <w:proofErr w:type="gramStart"/>
            <w:r w:rsidRPr="004D24DA">
              <w:rPr>
                <w:rFonts w:ascii="Arial" w:hAnsi="Arial" w:cs="Arial"/>
                <w:sz w:val="20"/>
                <w:szCs w:val="20"/>
                <w:lang w:eastAsia="en-GB"/>
              </w:rPr>
              <w:t>Dec;24:5007</w:t>
            </w:r>
            <w:proofErr w:type="gramEnd"/>
            <w:r w:rsidRPr="004D24DA">
              <w:rPr>
                <w:rFonts w:ascii="Arial" w:hAnsi="Arial" w:cs="Arial"/>
                <w:sz w:val="20"/>
                <w:szCs w:val="20"/>
                <w:lang w:eastAsia="en-GB"/>
              </w:rPr>
              <w:t>-14.</w:t>
            </w:r>
          </w:p>
        </w:tc>
        <w:tc>
          <w:tcPr>
            <w:tcW w:w="5022" w:type="dxa"/>
            <w:tcBorders>
              <w:top w:val="nil"/>
              <w:left w:val="nil"/>
              <w:bottom w:val="single" w:sz="8" w:space="0" w:color="FFFFFF"/>
              <w:right w:val="single" w:sz="4" w:space="0" w:color="000000"/>
            </w:tcBorders>
            <w:shd w:val="clear" w:color="000000" w:fill="E7E7E7"/>
            <w:vAlign w:val="center"/>
          </w:tcPr>
          <w:p w14:paraId="3BD1164D"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6A15C859"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521C2379"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Walker PP, Pompilio PP, </w:t>
            </w:r>
            <w:proofErr w:type="spellStart"/>
            <w:r w:rsidRPr="004D24DA">
              <w:rPr>
                <w:rFonts w:ascii="Arial" w:hAnsi="Arial" w:cs="Arial"/>
                <w:sz w:val="20"/>
                <w:szCs w:val="20"/>
                <w:lang w:eastAsia="en-GB"/>
              </w:rPr>
              <w:t>Zanaboni</w:t>
            </w:r>
            <w:proofErr w:type="spellEnd"/>
            <w:r w:rsidRPr="004D24DA">
              <w:rPr>
                <w:rFonts w:ascii="Arial" w:hAnsi="Arial" w:cs="Arial"/>
                <w:sz w:val="20"/>
                <w:szCs w:val="20"/>
                <w:lang w:eastAsia="en-GB"/>
              </w:rPr>
              <w:t xml:space="preserve"> P, </w:t>
            </w:r>
            <w:proofErr w:type="spellStart"/>
            <w:r w:rsidRPr="004D24DA">
              <w:rPr>
                <w:rFonts w:ascii="Arial" w:hAnsi="Arial" w:cs="Arial"/>
                <w:sz w:val="20"/>
                <w:szCs w:val="20"/>
                <w:lang w:eastAsia="en-GB"/>
              </w:rPr>
              <w:t>Bergmo</w:t>
            </w:r>
            <w:proofErr w:type="spellEnd"/>
            <w:r w:rsidRPr="004D24DA">
              <w:rPr>
                <w:rFonts w:ascii="Arial" w:hAnsi="Arial" w:cs="Arial"/>
                <w:sz w:val="20"/>
                <w:szCs w:val="20"/>
                <w:lang w:eastAsia="en-GB"/>
              </w:rPr>
              <w:t xml:space="preserve"> TS, Prikk K, </w:t>
            </w:r>
            <w:proofErr w:type="spellStart"/>
            <w:r w:rsidRPr="004D24DA">
              <w:rPr>
                <w:rFonts w:ascii="Arial" w:hAnsi="Arial" w:cs="Arial"/>
                <w:sz w:val="20"/>
                <w:szCs w:val="20"/>
                <w:lang w:eastAsia="en-GB"/>
              </w:rPr>
              <w:t>Malinovschi</w:t>
            </w:r>
            <w:proofErr w:type="spellEnd"/>
            <w:r w:rsidRPr="004D24DA">
              <w:rPr>
                <w:rFonts w:ascii="Arial" w:hAnsi="Arial" w:cs="Arial"/>
                <w:sz w:val="20"/>
                <w:szCs w:val="20"/>
                <w:lang w:eastAsia="en-GB"/>
              </w:rPr>
              <w:t xml:space="preserve"> A, Montserrat JM, Middlemass J, </w:t>
            </w:r>
            <w:proofErr w:type="spellStart"/>
            <w:r w:rsidRPr="004D24DA">
              <w:rPr>
                <w:rFonts w:ascii="Arial" w:hAnsi="Arial" w:cs="Arial"/>
                <w:sz w:val="20"/>
                <w:szCs w:val="20"/>
                <w:lang w:eastAsia="en-GB"/>
              </w:rPr>
              <w:t>Šonc</w:t>
            </w:r>
            <w:proofErr w:type="spellEnd"/>
            <w:r w:rsidRPr="004D24DA">
              <w:rPr>
                <w:rFonts w:ascii="Arial" w:hAnsi="Arial" w:cs="Arial"/>
                <w:sz w:val="20"/>
                <w:szCs w:val="20"/>
                <w:lang w:eastAsia="en-GB"/>
              </w:rPr>
              <w:t xml:space="preserve"> S, </w:t>
            </w:r>
            <w:proofErr w:type="spellStart"/>
            <w:r w:rsidRPr="004D24DA">
              <w:rPr>
                <w:rFonts w:ascii="Arial" w:hAnsi="Arial" w:cs="Arial"/>
                <w:sz w:val="20"/>
                <w:szCs w:val="20"/>
                <w:lang w:eastAsia="en-GB"/>
              </w:rPr>
              <w:t>Munaro</w:t>
            </w:r>
            <w:proofErr w:type="spellEnd"/>
            <w:r w:rsidRPr="004D24DA">
              <w:rPr>
                <w:rFonts w:ascii="Arial" w:hAnsi="Arial" w:cs="Arial"/>
                <w:sz w:val="20"/>
                <w:szCs w:val="20"/>
                <w:lang w:eastAsia="en-GB"/>
              </w:rPr>
              <w:t xml:space="preserve"> G, Marušič D. Telemonitoring in chronic obstructive pulmonary disease (CHROMED). A randomized clinical trial. American journal of respiratory and critical care medicine. 2018 Sep 1;198(5):620-8.</w:t>
            </w:r>
          </w:p>
        </w:tc>
        <w:tc>
          <w:tcPr>
            <w:tcW w:w="5022" w:type="dxa"/>
            <w:tcBorders>
              <w:top w:val="nil"/>
              <w:left w:val="nil"/>
              <w:bottom w:val="single" w:sz="8" w:space="0" w:color="FFFFFF"/>
              <w:right w:val="single" w:sz="4" w:space="0" w:color="000000"/>
            </w:tcBorders>
            <w:shd w:val="clear" w:color="000000" w:fill="E7E7E7"/>
            <w:vAlign w:val="center"/>
          </w:tcPr>
          <w:p w14:paraId="1C89B5F2"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It is not comparing a virtual ward with hospital care.</w:t>
            </w:r>
          </w:p>
        </w:tc>
      </w:tr>
      <w:tr w:rsidR="00472595" w:rsidRPr="004D24DA" w14:paraId="4992B0BE" w14:textId="77777777" w:rsidTr="00FB0389">
        <w:trPr>
          <w:trHeight w:val="1973"/>
        </w:trPr>
        <w:tc>
          <w:tcPr>
            <w:tcW w:w="4531" w:type="dxa"/>
            <w:tcBorders>
              <w:top w:val="nil"/>
              <w:left w:val="single" w:sz="4" w:space="0" w:color="000000"/>
              <w:bottom w:val="single" w:sz="8" w:space="0" w:color="FFFFFF"/>
              <w:right w:val="single" w:sz="8" w:space="0" w:color="FFFFFF"/>
            </w:tcBorders>
            <w:shd w:val="clear" w:color="000000" w:fill="E7E7E7"/>
            <w:vAlign w:val="center"/>
          </w:tcPr>
          <w:p w14:paraId="60B3EA74"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Llorens, P., Moreno-Perez, O., Espinosa, B., García, T., </w:t>
            </w:r>
            <w:proofErr w:type="spellStart"/>
            <w:r w:rsidRPr="004D24DA">
              <w:rPr>
                <w:rFonts w:ascii="Arial" w:hAnsi="Arial" w:cs="Arial"/>
                <w:sz w:val="20"/>
                <w:szCs w:val="20"/>
                <w:lang w:eastAsia="en-GB"/>
              </w:rPr>
              <w:t>Payá</w:t>
            </w:r>
            <w:proofErr w:type="spellEnd"/>
            <w:r w:rsidRPr="004D24DA">
              <w:rPr>
                <w:rFonts w:ascii="Arial" w:hAnsi="Arial" w:cs="Arial"/>
                <w:sz w:val="20"/>
                <w:szCs w:val="20"/>
                <w:lang w:eastAsia="en-GB"/>
              </w:rPr>
              <w:t>, A.B., Sola, S., Molina, F., Román, F., Jimenez, I., Guzman, S. and Gil-Rodrigo, A., 2021. An integrated emergency department/hospital at home model in mild COVID-19 pneumonia: feasibility and outcomes after discharge from the emergency department. Internal and Emergency Medicine, 16(6), pp.1673-1682.</w:t>
            </w:r>
          </w:p>
        </w:tc>
        <w:tc>
          <w:tcPr>
            <w:tcW w:w="5022" w:type="dxa"/>
            <w:tcBorders>
              <w:top w:val="nil"/>
              <w:left w:val="nil"/>
              <w:bottom w:val="single" w:sz="8" w:space="0" w:color="FFFFFF"/>
              <w:right w:val="single" w:sz="4" w:space="0" w:color="000000"/>
            </w:tcBorders>
            <w:shd w:val="clear" w:color="000000" w:fill="E7E7E7"/>
            <w:vAlign w:val="center"/>
          </w:tcPr>
          <w:p w14:paraId="71364219"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 Does not conduct any comparative cost analysis  </w:t>
            </w:r>
          </w:p>
        </w:tc>
      </w:tr>
      <w:bookmarkEnd w:id="54"/>
      <w:tr w:rsidR="00472595" w:rsidRPr="004D24DA" w14:paraId="004194CE" w14:textId="77777777" w:rsidTr="00FB0389">
        <w:trPr>
          <w:trHeight w:val="1963"/>
        </w:trPr>
        <w:tc>
          <w:tcPr>
            <w:tcW w:w="4531" w:type="dxa"/>
            <w:tcBorders>
              <w:top w:val="nil"/>
              <w:left w:val="single" w:sz="4" w:space="0" w:color="000000"/>
              <w:bottom w:val="single" w:sz="4" w:space="0" w:color="000000"/>
              <w:right w:val="single" w:sz="8" w:space="0" w:color="FFFFFF"/>
            </w:tcBorders>
            <w:shd w:val="clear" w:color="000000" w:fill="E7E7E7"/>
            <w:vAlign w:val="center"/>
            <w:hideMark/>
          </w:tcPr>
          <w:p w14:paraId="1B934603"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xml:space="preserve">Wong RC, Tan PT, Seow YH, Aziz S, Oo N, Seow SC, Seah A, Chai P. Home-based advance care programme is effective in reducing hospitalisations of advanced heart failure patients: a clinical and healthcare cost study. Ann </w:t>
            </w:r>
            <w:proofErr w:type="spellStart"/>
            <w:r w:rsidRPr="004D24DA">
              <w:rPr>
                <w:rFonts w:ascii="Arial" w:hAnsi="Arial" w:cs="Arial"/>
                <w:sz w:val="20"/>
                <w:szCs w:val="20"/>
                <w:lang w:eastAsia="en-GB"/>
              </w:rPr>
              <w:t>Acad</w:t>
            </w:r>
            <w:proofErr w:type="spellEnd"/>
            <w:r w:rsidRPr="004D24DA">
              <w:rPr>
                <w:rFonts w:ascii="Arial" w:hAnsi="Arial" w:cs="Arial"/>
                <w:sz w:val="20"/>
                <w:szCs w:val="20"/>
                <w:lang w:eastAsia="en-GB"/>
              </w:rPr>
              <w:t xml:space="preserve"> Med Singapore. 2013 Sep 1;42(9):466-71. </w:t>
            </w:r>
          </w:p>
        </w:tc>
        <w:tc>
          <w:tcPr>
            <w:tcW w:w="5022" w:type="dxa"/>
            <w:tcBorders>
              <w:top w:val="nil"/>
              <w:left w:val="nil"/>
              <w:bottom w:val="single" w:sz="4" w:space="0" w:color="000000"/>
              <w:right w:val="single" w:sz="4" w:space="0" w:color="000000"/>
            </w:tcBorders>
            <w:shd w:val="clear" w:color="000000" w:fill="E7E7E7"/>
            <w:vAlign w:val="center"/>
            <w:hideMark/>
          </w:tcPr>
          <w:p w14:paraId="7BF1A486" w14:textId="77777777" w:rsidR="00472595" w:rsidRPr="004D24DA" w:rsidRDefault="00472595" w:rsidP="00FB0389">
            <w:pPr>
              <w:rPr>
                <w:rFonts w:ascii="Arial" w:hAnsi="Arial" w:cs="Arial"/>
                <w:sz w:val="20"/>
                <w:szCs w:val="20"/>
                <w:lang w:eastAsia="en-GB"/>
              </w:rPr>
            </w:pPr>
            <w:r w:rsidRPr="004D24DA">
              <w:rPr>
                <w:rFonts w:ascii="Arial" w:hAnsi="Arial" w:cs="Arial"/>
                <w:sz w:val="20"/>
                <w:szCs w:val="20"/>
                <w:lang w:eastAsia="en-GB"/>
              </w:rPr>
              <w:t>- Does not conduct any comparative cost analysis  </w:t>
            </w:r>
          </w:p>
        </w:tc>
      </w:tr>
      <w:bookmarkEnd w:id="53"/>
    </w:tbl>
    <w:p w14:paraId="60FB2863" w14:textId="77777777" w:rsidR="00645840" w:rsidRPr="00645840" w:rsidRDefault="00645840" w:rsidP="0008007E">
      <w:pPr>
        <w:pStyle w:val="Paragraph"/>
        <w:tabs>
          <w:tab w:val="left" w:pos="426"/>
        </w:tabs>
        <w:jc w:val="both"/>
        <w:rPr>
          <w:lang w:eastAsia="en-GB"/>
        </w:rPr>
      </w:pPr>
    </w:p>
    <w:sectPr w:rsidR="00645840" w:rsidRPr="00645840" w:rsidSect="008F6FB7">
      <w:footerReference w:type="default" r:id="rId27"/>
      <w:headerReference w:type="first" r:id="rId28"/>
      <w:footerReference w:type="first" r:id="rId2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095F" w14:textId="77777777" w:rsidR="00885615" w:rsidRDefault="00885615" w:rsidP="00446BEE">
      <w:r>
        <w:separator/>
      </w:r>
    </w:p>
  </w:endnote>
  <w:endnote w:type="continuationSeparator" w:id="0">
    <w:p w14:paraId="5961DFF4" w14:textId="77777777" w:rsidR="00885615" w:rsidRDefault="00885615" w:rsidP="00446BEE">
      <w:r>
        <w:continuationSeparator/>
      </w:r>
    </w:p>
  </w:endnote>
  <w:endnote w:type="continuationNotice" w:id="1">
    <w:p w14:paraId="2D085AD2" w14:textId="77777777" w:rsidR="00EC2D25" w:rsidRDefault="00EC2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472595" w14:paraId="40D32D5C" w14:textId="77777777" w:rsidTr="00FD5E59">
      <w:tc>
        <w:tcPr>
          <w:tcW w:w="567" w:type="dxa"/>
        </w:tcPr>
        <w:p w14:paraId="438783AC" w14:textId="77777777" w:rsidR="00472595" w:rsidRDefault="00472595" w:rsidP="00FD5E59">
          <w:pPr>
            <w:pStyle w:val="Footer"/>
            <w:jc w:val="center"/>
          </w:pPr>
          <w:r>
            <w:fldChar w:fldCharType="begin"/>
          </w:r>
          <w:r>
            <w:instrText xml:space="preserve"> PAGE   \* MERGEFORMAT </w:instrText>
          </w:r>
          <w:r>
            <w:fldChar w:fldCharType="separate"/>
          </w:r>
          <w:r>
            <w:rPr>
              <w:noProof/>
            </w:rPr>
            <w:t>5</w:t>
          </w:r>
          <w:r>
            <w:rPr>
              <w:noProof/>
            </w:rPr>
            <w:fldChar w:fldCharType="end"/>
          </w:r>
        </w:p>
      </w:tc>
    </w:tr>
  </w:tbl>
  <w:p w14:paraId="007FEE07" w14:textId="77777777" w:rsidR="00472595" w:rsidRDefault="00472595" w:rsidP="00FD5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450483"/>
      <w:docPartObj>
        <w:docPartGallery w:val="Page Numbers (Bottom of Page)"/>
        <w:docPartUnique/>
      </w:docPartObj>
    </w:sdtPr>
    <w:sdtEndPr>
      <w:rPr>
        <w:noProof/>
      </w:rPr>
    </w:sdtEndPr>
    <w:sdtContent>
      <w:p w14:paraId="4275C1CE" w14:textId="77777777" w:rsidR="00472595" w:rsidRDefault="00472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8E137" w14:textId="75C59824" w:rsidR="00472595" w:rsidRDefault="005A411C" w:rsidP="0062312E">
    <w:pPr>
      <w:pStyle w:val="Footer"/>
    </w:pPr>
    <w:r>
      <w:t xml:space="preserve">Virtual Wards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403056"/>
      <w:docPartObj>
        <w:docPartGallery w:val="Page Numbers (Bottom of Page)"/>
        <w:docPartUnique/>
      </w:docPartObj>
    </w:sdtPr>
    <w:sdtEndPr>
      <w:rPr>
        <w:noProof/>
      </w:rPr>
    </w:sdtEndPr>
    <w:sdtContent>
      <w:p w14:paraId="35F4EAC3" w14:textId="77777777" w:rsidR="00472595" w:rsidRDefault="00472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F11C3" w14:textId="52908487" w:rsidR="00472595" w:rsidRDefault="005A411C" w:rsidP="0047764C">
    <w:pPr>
      <w:pStyle w:val="Footer"/>
    </w:pPr>
    <w:r>
      <w:t xml:space="preserve">Virtual Wards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A889" w14:textId="0C147342" w:rsidR="00446BEE" w:rsidRDefault="00645840" w:rsidP="00446BEE">
    <w:pPr>
      <w:pStyle w:val="Footer"/>
    </w:pPr>
    <w:r>
      <w:t>Virtual Wards</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w:t>
    </w:r>
  </w:p>
  <w:p w14:paraId="021388B5" w14:textId="77777777" w:rsidR="00446BEE" w:rsidRDefault="00446BEE">
    <w:pPr>
      <w:pStyle w:val="Footer"/>
    </w:pPr>
  </w:p>
  <w:p w14:paraId="427041D3" w14:textId="77777777" w:rsidR="00446BEE" w:rsidRDefault="00446B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8646BC6" w14:textId="55088BFC" w:rsidR="008E7826" w:rsidRDefault="005A411C" w:rsidP="008E7826">
            <w:pPr>
              <w:pStyle w:val="Footer"/>
            </w:pPr>
            <w:r>
              <w:t>Virtual Wards</w:t>
            </w:r>
            <w:r w:rsidR="008E7826">
              <w:tab/>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B896" w14:textId="77777777" w:rsidR="00885615" w:rsidRDefault="00885615" w:rsidP="00446BEE">
      <w:r>
        <w:separator/>
      </w:r>
    </w:p>
  </w:footnote>
  <w:footnote w:type="continuationSeparator" w:id="0">
    <w:p w14:paraId="3F528561" w14:textId="77777777" w:rsidR="00885615" w:rsidRDefault="00885615" w:rsidP="00446BEE">
      <w:r>
        <w:continuationSeparator/>
      </w:r>
    </w:p>
  </w:footnote>
  <w:footnote w:type="continuationNotice" w:id="1">
    <w:p w14:paraId="7D076D95" w14:textId="77777777" w:rsidR="00EC2D25" w:rsidRDefault="00EC2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79"/>
    </w:tblGrid>
    <w:tr w:rsidR="00472595" w14:paraId="2D67C61A" w14:textId="77777777" w:rsidTr="00F074F4">
      <w:tc>
        <w:tcPr>
          <w:tcW w:w="5000" w:type="pct"/>
        </w:tcPr>
        <w:p w14:paraId="5F968B38" w14:textId="5C67D20B" w:rsidR="00472595" w:rsidRDefault="00EF48D3" w:rsidP="00EF48D3">
          <w:pPr>
            <w:pStyle w:val="Header"/>
            <w:tabs>
              <w:tab w:val="clear" w:pos="4513"/>
              <w:tab w:val="clear" w:pos="9026"/>
              <w:tab w:val="center" w:pos="5103"/>
            </w:tabs>
          </w:pPr>
          <w:r>
            <w:rPr>
              <w:noProof/>
            </w:rPr>
            <w:drawing>
              <wp:anchor distT="0" distB="0" distL="114300" distR="114300" simplePos="0" relativeHeight="251658752" behindDoc="0" locked="0" layoutInCell="1" allowOverlap="1" wp14:anchorId="51385F1F" wp14:editId="7AA60B3D">
                <wp:simplePos x="0" y="0"/>
                <wp:positionH relativeFrom="column">
                  <wp:posOffset>0</wp:posOffset>
                </wp:positionH>
                <wp:positionV relativeFrom="page">
                  <wp:posOffset>0</wp:posOffset>
                </wp:positionV>
                <wp:extent cx="2444400" cy="252000"/>
                <wp:effectExtent l="0" t="0" r="0" b="0"/>
                <wp:wrapNone/>
                <wp:docPr id="190599493" name="Picture 190599493"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r w:rsidR="000856C8">
            <w:t xml:space="preserve">                                                 </w:t>
          </w:r>
          <w:r>
            <w:t xml:space="preserve"> HTA Lab </w:t>
          </w:r>
          <w:r w:rsidR="000856C8">
            <w:t>Report</w:t>
          </w:r>
        </w:p>
      </w:tc>
    </w:tr>
    <w:tr w:rsidR="00472595" w14:paraId="66C002C3" w14:textId="77777777" w:rsidTr="00F074F4">
      <w:tc>
        <w:tcPr>
          <w:tcW w:w="5000" w:type="pct"/>
          <w:tcBorders>
            <w:bottom w:val="single" w:sz="8" w:space="0" w:color="7F7F7F" w:themeColor="text1" w:themeTint="80"/>
          </w:tcBorders>
        </w:tcPr>
        <w:p w14:paraId="0127965C" w14:textId="2E6E7A3C" w:rsidR="00472595" w:rsidRDefault="00472595" w:rsidP="00542860">
          <w:pPr>
            <w:pStyle w:val="HeaderSmall"/>
            <w:framePr w:hSpace="0" w:wrap="auto" w:vAnchor="margin" w:hAnchor="text" w:yAlign="inline"/>
            <w:suppressOverlap w:val="0"/>
          </w:pPr>
        </w:p>
      </w:tc>
    </w:tr>
  </w:tbl>
  <w:p w14:paraId="6F36EDA5" w14:textId="77777777" w:rsidR="00472595" w:rsidRDefault="00472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pPr w:leftFromText="181" w:rightFromText="181" w:vertAnchor="page" w:horzAnchor="margin" w:tblpXSpec="center"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472595" w14:paraId="725705D8" w14:textId="77777777" w:rsidTr="001C4441">
      <w:trPr>
        <w:trHeight w:val="340"/>
      </w:trPr>
      <w:tc>
        <w:tcPr>
          <w:tcW w:w="5000" w:type="pct"/>
        </w:tcPr>
        <w:p w14:paraId="64497D41" w14:textId="3C74C1AF" w:rsidR="00472595" w:rsidRDefault="001C4441" w:rsidP="001C4441">
          <w:pPr>
            <w:pStyle w:val="Header"/>
            <w:tabs>
              <w:tab w:val="clear" w:pos="4513"/>
              <w:tab w:val="clear" w:pos="9026"/>
              <w:tab w:val="left" w:pos="5387"/>
            </w:tabs>
            <w:ind w:left="0" w:firstLine="0"/>
          </w:pPr>
          <w:r>
            <w:rPr>
              <w:noProof/>
            </w:rPr>
            <w:drawing>
              <wp:anchor distT="0" distB="0" distL="114300" distR="114300" simplePos="0" relativeHeight="251657728" behindDoc="0" locked="0" layoutInCell="1" allowOverlap="1" wp14:anchorId="24C3A13B" wp14:editId="000D273C">
                <wp:simplePos x="0" y="0"/>
                <wp:positionH relativeFrom="column">
                  <wp:posOffset>0</wp:posOffset>
                </wp:positionH>
                <wp:positionV relativeFrom="page">
                  <wp:posOffset>4445</wp:posOffset>
                </wp:positionV>
                <wp:extent cx="2444400" cy="252000"/>
                <wp:effectExtent l="0" t="0" r="0" b="0"/>
                <wp:wrapNone/>
                <wp:docPr id="593859753" name="Picture 593859753"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tab/>
          </w:r>
          <w:r w:rsidR="000856C8">
            <w:t xml:space="preserve">                            </w:t>
          </w:r>
          <w:r>
            <w:t xml:space="preserve">HTA Lab </w:t>
          </w:r>
          <w:r w:rsidR="000856C8">
            <w:t>Report</w:t>
          </w:r>
        </w:p>
      </w:tc>
    </w:tr>
    <w:tr w:rsidR="00472595" w14:paraId="75D3543A" w14:textId="77777777" w:rsidTr="001C4441">
      <w:trPr>
        <w:trHeight w:val="318"/>
      </w:trPr>
      <w:tc>
        <w:tcPr>
          <w:tcW w:w="5000" w:type="pct"/>
          <w:tcBorders>
            <w:bottom w:val="single" w:sz="8" w:space="0" w:color="7F7F7F" w:themeColor="text1" w:themeTint="80"/>
          </w:tcBorders>
        </w:tcPr>
        <w:p w14:paraId="0F882A81" w14:textId="65445715" w:rsidR="00472595" w:rsidRDefault="001C4441" w:rsidP="001C4441">
          <w:pPr>
            <w:pStyle w:val="HeaderSmall"/>
            <w:framePr w:hSpace="0" w:wrap="auto" w:vAnchor="margin" w:hAnchor="text" w:yAlign="inline"/>
            <w:ind w:left="0" w:firstLine="0"/>
            <w:suppressOverlap w:val="0"/>
          </w:pPr>
          <w:r>
            <w:t xml:space="preserve">  </w:t>
          </w:r>
        </w:p>
      </w:tc>
    </w:tr>
  </w:tbl>
  <w:p w14:paraId="47532C35" w14:textId="48B08D59" w:rsidR="00472595" w:rsidRDefault="00472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BDDE" w14:textId="598E0E8E" w:rsidR="00472595" w:rsidRDefault="001C4441">
    <w:pPr>
      <w:pStyle w:val="Header"/>
    </w:pPr>
    <w:r>
      <w:rPr>
        <w:noProof/>
      </w:rPr>
      <w:drawing>
        <wp:anchor distT="0" distB="0" distL="114300" distR="114300" simplePos="0" relativeHeight="251656704" behindDoc="0" locked="0" layoutInCell="1" allowOverlap="1" wp14:anchorId="224DC07A" wp14:editId="1BDDC59D">
          <wp:simplePos x="0" y="0"/>
          <wp:positionH relativeFrom="column">
            <wp:posOffset>0</wp:posOffset>
          </wp:positionH>
          <wp:positionV relativeFrom="page">
            <wp:posOffset>449580</wp:posOffset>
          </wp:positionV>
          <wp:extent cx="2444400" cy="252000"/>
          <wp:effectExtent l="0" t="0" r="0" b="0"/>
          <wp:wrapNone/>
          <wp:docPr id="887766170" name="Picture 887766170"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EF48D3">
      <w:tab/>
    </w:r>
    <w:r w:rsidR="00EF48D3">
      <w:tab/>
      <w:t xml:space="preserve"> </w:t>
    </w:r>
    <w:r w:rsidR="00EF48D3">
      <w:tab/>
      <w:t>HTA Lab Rapid Evidence Review</w:t>
    </w:r>
  </w:p>
  <w:p w14:paraId="62465FCD" w14:textId="37A0ADC6" w:rsidR="00FC6A54" w:rsidRDefault="00FC6A54">
    <w:pPr>
      <w:pStyle w:val="Header"/>
    </w:pPr>
  </w:p>
  <w:p w14:paraId="405EE307" w14:textId="77777777" w:rsidR="00FC6A54" w:rsidRDefault="00FC6A54">
    <w:pPr>
      <w:pStyle w:val="Header"/>
      <w:pBdr>
        <w:bottom w:val="single" w:sz="6" w:space="1" w:color="auto"/>
      </w:pBdr>
    </w:pPr>
  </w:p>
  <w:p w14:paraId="193E348E" w14:textId="77777777" w:rsidR="00FC6A54" w:rsidRDefault="00FC6A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1A95" w14:textId="7F936F79" w:rsidR="008F6FB7" w:rsidRDefault="008F6FB7" w:rsidP="00EF48D3">
    <w:pPr>
      <w:pStyle w:val="Header"/>
      <w:tabs>
        <w:tab w:val="clear" w:pos="4513"/>
      </w:tabs>
    </w:pPr>
    <w:r>
      <w:rPr>
        <w:noProof/>
      </w:rPr>
      <w:drawing>
        <wp:anchor distT="0" distB="0" distL="114300" distR="114300" simplePos="0" relativeHeight="251655680" behindDoc="0" locked="0" layoutInCell="1" allowOverlap="1" wp14:anchorId="1FF1EBC2" wp14:editId="1EEE3A29">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EF48D3">
      <w:tab/>
      <w:t>HTA Lab Rapid Evidence Review</w:t>
    </w:r>
  </w:p>
  <w:p w14:paraId="3AA1CE01" w14:textId="77777777" w:rsidR="004D24DA" w:rsidRDefault="004D24DA" w:rsidP="00EF48D3">
    <w:pPr>
      <w:pStyle w:val="Header"/>
      <w:pBdr>
        <w:bottom w:val="single" w:sz="6" w:space="1" w:color="auto"/>
      </w:pBdr>
      <w:tabs>
        <w:tab w:val="clear" w:pos="4513"/>
      </w:tabs>
    </w:pPr>
  </w:p>
  <w:p w14:paraId="2EAED57C" w14:textId="77777777" w:rsidR="004D24DA" w:rsidRDefault="004D24DA" w:rsidP="00EF48D3">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A533D4F"/>
    <w:multiLevelType w:val="hybridMultilevel"/>
    <w:tmpl w:val="8C18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D57F6E"/>
    <w:multiLevelType w:val="hybridMultilevel"/>
    <w:tmpl w:val="BDE6D3E8"/>
    <w:lvl w:ilvl="0" w:tplc="0809000F">
      <w:start w:val="1"/>
      <w:numFmt w:val="decimal"/>
      <w:lvlText w:val="%1."/>
      <w:lvlJc w:val="left"/>
      <w:pPr>
        <w:ind w:left="36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F6557"/>
    <w:multiLevelType w:val="multilevel"/>
    <w:tmpl w:val="00B8D708"/>
    <w:lvl w:ilvl="0">
      <w:start w:val="1"/>
      <w:numFmt w:val="decimal"/>
      <w:lvlText w:val="%1"/>
      <w:lvlJc w:val="left"/>
      <w:pPr>
        <w:ind w:left="471" w:hanging="471"/>
      </w:pPr>
      <w:rPr>
        <w:rFonts w:hint="default"/>
      </w:rPr>
    </w:lvl>
    <w:lvl w:ilvl="1">
      <w:start w:val="1"/>
      <w:numFmt w:val="decimal"/>
      <w:lvlText w:val="%1.%2"/>
      <w:lvlJc w:val="left"/>
      <w:pPr>
        <w:ind w:left="471" w:hanging="47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11CC1"/>
    <w:multiLevelType w:val="hybridMultilevel"/>
    <w:tmpl w:val="8152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22025"/>
    <w:multiLevelType w:val="hybridMultilevel"/>
    <w:tmpl w:val="C59C8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0131D"/>
    <w:multiLevelType w:val="hybridMultilevel"/>
    <w:tmpl w:val="01F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4489C"/>
    <w:multiLevelType w:val="multilevel"/>
    <w:tmpl w:val="FA9A8DD4"/>
    <w:lvl w:ilvl="0">
      <w:start w:val="1"/>
      <w:numFmt w:val="upperLetter"/>
      <w:lvlRestart w:val="0"/>
      <w:pStyle w:val="AppHead"/>
      <w:lvlText w:val="Appendix %1"/>
      <w:lvlJc w:val="left"/>
      <w:pPr>
        <w:tabs>
          <w:tab w:val="num" w:pos="1701"/>
        </w:tabs>
        <w:ind w:left="1701" w:firstLine="0"/>
      </w:pPr>
      <w:rPr>
        <w:rFonts w:ascii="Arial" w:hAnsi="Arial" w:cs="Arial" w:hint="default"/>
        <w:b/>
        <w:color w:val="000000"/>
        <w:sz w:val="32"/>
        <w:szCs w:val="32"/>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448099A"/>
    <w:multiLevelType w:val="hybridMultilevel"/>
    <w:tmpl w:val="320C7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E0141"/>
    <w:multiLevelType w:val="hybridMultilevel"/>
    <w:tmpl w:val="838402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B563B7"/>
    <w:multiLevelType w:val="hybridMultilevel"/>
    <w:tmpl w:val="4D02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54779"/>
    <w:multiLevelType w:val="hybridMultilevel"/>
    <w:tmpl w:val="61742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80EF0"/>
    <w:multiLevelType w:val="hybridMultilevel"/>
    <w:tmpl w:val="6526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D18F5"/>
    <w:multiLevelType w:val="hybridMultilevel"/>
    <w:tmpl w:val="1E587536"/>
    <w:lvl w:ilvl="0" w:tplc="E9061602">
      <w:start w:val="1"/>
      <w:numFmt w:val="decimal"/>
      <w:lvlText w:val="%1."/>
      <w:lvlJc w:val="left"/>
      <w:pPr>
        <w:ind w:left="360" w:hanging="360"/>
      </w:pPr>
      <w:rPr>
        <w:rFonts w:hint="default"/>
      </w:rPr>
    </w:lvl>
    <w:lvl w:ilvl="1" w:tplc="08090019">
      <w:start w:val="1"/>
      <w:numFmt w:val="lowerLetter"/>
      <w:lvlText w:val="%2."/>
      <w:lvlJc w:val="left"/>
      <w:pPr>
        <w:ind w:left="1800" w:hanging="360"/>
      </w:pPr>
    </w:lvl>
    <w:lvl w:ilvl="2" w:tplc="313298C0">
      <w:start w:val="3"/>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1"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9A226B"/>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CB1D7B"/>
    <w:multiLevelType w:val="hybridMultilevel"/>
    <w:tmpl w:val="7B20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519DA"/>
    <w:multiLevelType w:val="hybridMultilevel"/>
    <w:tmpl w:val="D91E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C17BD"/>
    <w:multiLevelType w:val="hybridMultilevel"/>
    <w:tmpl w:val="EBC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E3975"/>
    <w:multiLevelType w:val="hybridMultilevel"/>
    <w:tmpl w:val="DF12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1" w15:restartNumberingAfterBreak="0">
    <w:nsid w:val="6EE3444F"/>
    <w:multiLevelType w:val="multilevel"/>
    <w:tmpl w:val="A04284C4"/>
    <w:lvl w:ilvl="0">
      <w:start w:val="1"/>
      <w:numFmt w:val="bullet"/>
      <w:pStyle w:val="TableBullet0"/>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2"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34"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C797FDE"/>
    <w:multiLevelType w:val="hybridMultilevel"/>
    <w:tmpl w:val="69AC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23"/>
  </w:num>
  <w:num w:numId="2" w16cid:durableId="1595244151">
    <w:abstractNumId w:val="29"/>
  </w:num>
  <w:num w:numId="3" w16cid:durableId="368646558">
    <w:abstractNumId w:val="11"/>
  </w:num>
  <w:num w:numId="4" w16cid:durableId="534393170">
    <w:abstractNumId w:val="28"/>
  </w:num>
  <w:num w:numId="5" w16cid:durableId="609512517">
    <w:abstractNumId w:val="30"/>
  </w:num>
  <w:num w:numId="6" w16cid:durableId="216937129">
    <w:abstractNumId w:val="19"/>
  </w:num>
  <w:num w:numId="7" w16cid:durableId="597104267">
    <w:abstractNumId w:val="20"/>
  </w:num>
  <w:num w:numId="8" w16cid:durableId="2036882793">
    <w:abstractNumId w:val="34"/>
  </w:num>
  <w:num w:numId="9" w16cid:durableId="1016661127">
    <w:abstractNumId w:val="31"/>
  </w:num>
  <w:num w:numId="10" w16cid:durableId="1401439587">
    <w:abstractNumId w:val="21"/>
  </w:num>
  <w:num w:numId="11" w16cid:durableId="890731578">
    <w:abstractNumId w:val="32"/>
  </w:num>
  <w:num w:numId="12" w16cid:durableId="79103817">
    <w:abstractNumId w:val="12"/>
  </w:num>
  <w:num w:numId="13" w16cid:durableId="939679728">
    <w:abstractNumId w:val="33"/>
  </w:num>
  <w:num w:numId="14" w16cid:durableId="1486242178">
    <w:abstractNumId w:val="4"/>
  </w:num>
  <w:num w:numId="15" w16cid:durableId="1461191169">
    <w:abstractNumId w:val="0"/>
  </w:num>
  <w:num w:numId="16" w16cid:durableId="265234429">
    <w:abstractNumId w:val="3"/>
  </w:num>
  <w:num w:numId="17" w16cid:durableId="1373001705">
    <w:abstractNumId w:val="6"/>
  </w:num>
  <w:num w:numId="18" w16cid:durableId="1183546009">
    <w:abstractNumId w:val="1"/>
  </w:num>
  <w:num w:numId="19" w16cid:durableId="587539762">
    <w:abstractNumId w:val="35"/>
  </w:num>
  <w:num w:numId="20" w16cid:durableId="701829239">
    <w:abstractNumId w:val="25"/>
  </w:num>
  <w:num w:numId="21" w16cid:durableId="1859927339">
    <w:abstractNumId w:val="22"/>
    <w:lvlOverride w:ilvl="0"/>
    <w:lvlOverride w:ilvl="1">
      <w:startOverride w:val="3"/>
    </w:lvlOverride>
    <w:lvlOverride w:ilvl="2"/>
    <w:lvlOverride w:ilvl="3"/>
    <w:lvlOverride w:ilvl="4"/>
    <w:lvlOverride w:ilvl="5"/>
    <w:lvlOverride w:ilvl="6"/>
    <w:lvlOverride w:ilvl="7"/>
    <w:lvlOverride w:ilvl="8"/>
  </w:num>
  <w:num w:numId="22" w16cid:durableId="655064932">
    <w:abstractNumId w:val="16"/>
  </w:num>
  <w:num w:numId="23" w16cid:durableId="2059474448">
    <w:abstractNumId w:val="26"/>
  </w:num>
  <w:num w:numId="24" w16cid:durableId="686060165">
    <w:abstractNumId w:val="10"/>
  </w:num>
  <w:num w:numId="25" w16cid:durableId="419181006">
    <w:abstractNumId w:val="15"/>
  </w:num>
  <w:num w:numId="26" w16cid:durableId="1706784047">
    <w:abstractNumId w:val="8"/>
  </w:num>
  <w:num w:numId="27" w16cid:durableId="1586378166">
    <w:abstractNumId w:val="27"/>
  </w:num>
  <w:num w:numId="28" w16cid:durableId="1433554114">
    <w:abstractNumId w:val="17"/>
  </w:num>
  <w:num w:numId="29" w16cid:durableId="1006709277">
    <w:abstractNumId w:val="24"/>
  </w:num>
  <w:num w:numId="30" w16cid:durableId="919942979">
    <w:abstractNumId w:val="9"/>
  </w:num>
  <w:num w:numId="31" w16cid:durableId="370495622">
    <w:abstractNumId w:val="2"/>
  </w:num>
  <w:num w:numId="32" w16cid:durableId="848645323">
    <w:abstractNumId w:val="14"/>
  </w:num>
  <w:num w:numId="33" w16cid:durableId="1272935817">
    <w:abstractNumId w:val="13"/>
  </w:num>
  <w:num w:numId="34" w16cid:durableId="901523967">
    <w:abstractNumId w:val="18"/>
  </w:num>
  <w:num w:numId="35" w16cid:durableId="1343433266">
    <w:abstractNumId w:val="5"/>
  </w:num>
  <w:num w:numId="36" w16cid:durableId="188929941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C5"/>
    <w:rsid w:val="000053F8"/>
    <w:rsid w:val="00024D0A"/>
    <w:rsid w:val="00070065"/>
    <w:rsid w:val="0008007E"/>
    <w:rsid w:val="000856C8"/>
    <w:rsid w:val="000A4FEE"/>
    <w:rsid w:val="000B5939"/>
    <w:rsid w:val="00103041"/>
    <w:rsid w:val="00110203"/>
    <w:rsid w:val="001134E7"/>
    <w:rsid w:val="00113B1E"/>
    <w:rsid w:val="00131F6D"/>
    <w:rsid w:val="001336FF"/>
    <w:rsid w:val="00135687"/>
    <w:rsid w:val="00136206"/>
    <w:rsid w:val="00157BBE"/>
    <w:rsid w:val="0017169E"/>
    <w:rsid w:val="001867EA"/>
    <w:rsid w:val="001A6635"/>
    <w:rsid w:val="001B0EE9"/>
    <w:rsid w:val="001B65B3"/>
    <w:rsid w:val="001C4441"/>
    <w:rsid w:val="001C6BEC"/>
    <w:rsid w:val="001E60D6"/>
    <w:rsid w:val="0020271D"/>
    <w:rsid w:val="002124D5"/>
    <w:rsid w:val="00240720"/>
    <w:rsid w:val="002408EA"/>
    <w:rsid w:val="0025603E"/>
    <w:rsid w:val="00271391"/>
    <w:rsid w:val="002819D7"/>
    <w:rsid w:val="002A1942"/>
    <w:rsid w:val="002B23E4"/>
    <w:rsid w:val="002C1A7E"/>
    <w:rsid w:val="002D3376"/>
    <w:rsid w:val="002F2404"/>
    <w:rsid w:val="00307B3F"/>
    <w:rsid w:val="00311ED0"/>
    <w:rsid w:val="00323E94"/>
    <w:rsid w:val="00361E42"/>
    <w:rsid w:val="003648C5"/>
    <w:rsid w:val="003722FA"/>
    <w:rsid w:val="00376394"/>
    <w:rsid w:val="003A4CBE"/>
    <w:rsid w:val="003A5779"/>
    <w:rsid w:val="003C7AAF"/>
    <w:rsid w:val="003F0A04"/>
    <w:rsid w:val="003F1C1C"/>
    <w:rsid w:val="004075B6"/>
    <w:rsid w:val="0041348D"/>
    <w:rsid w:val="004167F9"/>
    <w:rsid w:val="00420952"/>
    <w:rsid w:val="00446BEE"/>
    <w:rsid w:val="00472595"/>
    <w:rsid w:val="004D24DA"/>
    <w:rsid w:val="005025A1"/>
    <w:rsid w:val="00507FFE"/>
    <w:rsid w:val="00594C3A"/>
    <w:rsid w:val="005A02D5"/>
    <w:rsid w:val="005A411C"/>
    <w:rsid w:val="005A7B8A"/>
    <w:rsid w:val="005B08FB"/>
    <w:rsid w:val="005D52D0"/>
    <w:rsid w:val="005F43E7"/>
    <w:rsid w:val="00624140"/>
    <w:rsid w:val="006345C5"/>
    <w:rsid w:val="006364E6"/>
    <w:rsid w:val="006430EC"/>
    <w:rsid w:val="00645840"/>
    <w:rsid w:val="00663B47"/>
    <w:rsid w:val="006709A9"/>
    <w:rsid w:val="006802A7"/>
    <w:rsid w:val="006921E1"/>
    <w:rsid w:val="00696C0A"/>
    <w:rsid w:val="006A28FB"/>
    <w:rsid w:val="006C2EE6"/>
    <w:rsid w:val="0072241C"/>
    <w:rsid w:val="00736348"/>
    <w:rsid w:val="007660CF"/>
    <w:rsid w:val="0077376B"/>
    <w:rsid w:val="00781C41"/>
    <w:rsid w:val="007948B3"/>
    <w:rsid w:val="007C452A"/>
    <w:rsid w:val="007D2577"/>
    <w:rsid w:val="008054B9"/>
    <w:rsid w:val="00832049"/>
    <w:rsid w:val="00833D8A"/>
    <w:rsid w:val="00847D6F"/>
    <w:rsid w:val="00861B92"/>
    <w:rsid w:val="00863835"/>
    <w:rsid w:val="008814FB"/>
    <w:rsid w:val="00885615"/>
    <w:rsid w:val="008A41BF"/>
    <w:rsid w:val="008C40C6"/>
    <w:rsid w:val="008E7826"/>
    <w:rsid w:val="008F5E30"/>
    <w:rsid w:val="008F6FB7"/>
    <w:rsid w:val="008F741E"/>
    <w:rsid w:val="00914D7F"/>
    <w:rsid w:val="009474E4"/>
    <w:rsid w:val="0095751B"/>
    <w:rsid w:val="0097305A"/>
    <w:rsid w:val="009B52AF"/>
    <w:rsid w:val="009E680B"/>
    <w:rsid w:val="00A15A1F"/>
    <w:rsid w:val="00A3325A"/>
    <w:rsid w:val="00A43013"/>
    <w:rsid w:val="00A76949"/>
    <w:rsid w:val="00A85AFB"/>
    <w:rsid w:val="00AF108A"/>
    <w:rsid w:val="00AF1382"/>
    <w:rsid w:val="00B02E55"/>
    <w:rsid w:val="00B036C1"/>
    <w:rsid w:val="00B04D67"/>
    <w:rsid w:val="00B35278"/>
    <w:rsid w:val="00B35751"/>
    <w:rsid w:val="00B435AA"/>
    <w:rsid w:val="00B52669"/>
    <w:rsid w:val="00B5431F"/>
    <w:rsid w:val="00B65A11"/>
    <w:rsid w:val="00BC184B"/>
    <w:rsid w:val="00BE274B"/>
    <w:rsid w:val="00BF7FE0"/>
    <w:rsid w:val="00C2325E"/>
    <w:rsid w:val="00C23B28"/>
    <w:rsid w:val="00C36044"/>
    <w:rsid w:val="00C63A65"/>
    <w:rsid w:val="00C6593E"/>
    <w:rsid w:val="00C77C66"/>
    <w:rsid w:val="00C85682"/>
    <w:rsid w:val="00C96411"/>
    <w:rsid w:val="00C96E32"/>
    <w:rsid w:val="00CB2369"/>
    <w:rsid w:val="00CF2E5C"/>
    <w:rsid w:val="00CF58B7"/>
    <w:rsid w:val="00CF7DA0"/>
    <w:rsid w:val="00D02A8F"/>
    <w:rsid w:val="00D14790"/>
    <w:rsid w:val="00D1699D"/>
    <w:rsid w:val="00D20D29"/>
    <w:rsid w:val="00D24B94"/>
    <w:rsid w:val="00D300C9"/>
    <w:rsid w:val="00D351C1"/>
    <w:rsid w:val="00D35EFB"/>
    <w:rsid w:val="00D47D55"/>
    <w:rsid w:val="00D504B3"/>
    <w:rsid w:val="00D74492"/>
    <w:rsid w:val="00D86BF0"/>
    <w:rsid w:val="00DA28CB"/>
    <w:rsid w:val="00DD69B1"/>
    <w:rsid w:val="00E51079"/>
    <w:rsid w:val="00E51920"/>
    <w:rsid w:val="00E64120"/>
    <w:rsid w:val="00E660A1"/>
    <w:rsid w:val="00E72AE9"/>
    <w:rsid w:val="00E851C4"/>
    <w:rsid w:val="00EB096F"/>
    <w:rsid w:val="00EC2D25"/>
    <w:rsid w:val="00EC711A"/>
    <w:rsid w:val="00EF48D3"/>
    <w:rsid w:val="00F055F1"/>
    <w:rsid w:val="00F21A27"/>
    <w:rsid w:val="00F4125B"/>
    <w:rsid w:val="00F610AF"/>
    <w:rsid w:val="00FA2C5A"/>
    <w:rsid w:val="00FC2D11"/>
    <w:rsid w:val="00FC6230"/>
    <w:rsid w:val="00FC6A5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C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iPriority="99"/>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uiPriority="99"/>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uiPriority="99"/>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59"/>
    <w:lsdException w:name="Table Theme" w:semiHidden="1"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5C5"/>
    <w:rPr>
      <w:sz w:val="24"/>
      <w:szCs w:val="24"/>
      <w:lang w:eastAsia="en-US"/>
    </w:rPr>
  </w:style>
  <w:style w:type="paragraph" w:styleId="Heading1">
    <w:name w:val="heading 1"/>
    <w:aliases w:val="~SectionHeading"/>
    <w:basedOn w:val="Normal"/>
    <w:next w:val="Paragraph"/>
    <w:link w:val="Heading1Char"/>
    <w:uiPriority w:val="9"/>
    <w:qFormat/>
    <w:rsid w:val="00833D8A"/>
    <w:pPr>
      <w:keepNext/>
      <w:spacing w:before="240" w:after="120" w:line="360" w:lineRule="auto"/>
      <w:outlineLvl w:val="0"/>
    </w:pPr>
    <w:rPr>
      <w:rFonts w:ascii="Arial" w:hAnsi="Arial" w:cs="Arial"/>
      <w:b/>
      <w:bCs/>
      <w:kern w:val="32"/>
      <w:sz w:val="32"/>
      <w:szCs w:val="32"/>
    </w:rPr>
  </w:style>
  <w:style w:type="paragraph" w:styleId="Heading2">
    <w:name w:val="heading 2"/>
    <w:aliases w:val="~SubHeading"/>
    <w:basedOn w:val="Normal"/>
    <w:next w:val="Paragraph"/>
    <w:link w:val="Heading2Char"/>
    <w:uiPriority w:val="9"/>
    <w:qFormat/>
    <w:rsid w:val="00C77C66"/>
    <w:pPr>
      <w:keepNext/>
      <w:spacing w:before="240" w:after="60" w:line="360" w:lineRule="auto"/>
      <w:outlineLvl w:val="1"/>
    </w:pPr>
    <w:rPr>
      <w:rFonts w:ascii="Arial" w:hAnsi="Arial" w:cs="Arial"/>
      <w:b/>
      <w:bCs/>
      <w:color w:val="228096"/>
      <w:sz w:val="28"/>
      <w:szCs w:val="28"/>
    </w:rPr>
  </w:style>
  <w:style w:type="paragraph" w:styleId="Heading3">
    <w:name w:val="heading 3"/>
    <w:aliases w:val="~MinorSubHeading"/>
    <w:basedOn w:val="Normal"/>
    <w:next w:val="Paragraph"/>
    <w:link w:val="Heading3Char"/>
    <w:uiPriority w:val="9"/>
    <w:qFormat/>
    <w:rsid w:val="00833D8A"/>
    <w:pPr>
      <w:keepNext/>
      <w:spacing w:before="240" w:after="60" w:line="360" w:lineRule="auto"/>
      <w:outlineLvl w:val="2"/>
    </w:pPr>
    <w:rPr>
      <w:rFonts w:ascii="Arial" w:hAnsi="Arial" w:cs="Arial"/>
      <w:b/>
      <w:bCs/>
      <w:sz w:val="26"/>
    </w:rPr>
  </w:style>
  <w:style w:type="paragraph" w:styleId="Heading4">
    <w:name w:val="heading 4"/>
    <w:aliases w:val="~Level4Heading"/>
    <w:basedOn w:val="Normal"/>
    <w:next w:val="Paragraph"/>
    <w:link w:val="Heading4Char"/>
    <w:uiPriority w:val="9"/>
    <w:qFormat/>
    <w:rsid w:val="00C77C66"/>
    <w:pPr>
      <w:keepNext/>
      <w:spacing w:before="120" w:after="60" w:line="360" w:lineRule="auto"/>
      <w:outlineLvl w:val="3"/>
    </w:pPr>
    <w:rPr>
      <w:rFonts w:ascii="Arial" w:hAnsi="Arial"/>
      <w:b/>
      <w:bCs/>
      <w:iCs/>
      <w:color w:val="228096"/>
      <w:szCs w:val="28"/>
    </w:rPr>
  </w:style>
  <w:style w:type="paragraph" w:styleId="Heading5">
    <w:name w:val="heading 5"/>
    <w:aliases w:val="~Level5Heading"/>
    <w:basedOn w:val="Heading4"/>
    <w:next w:val="Normal"/>
    <w:link w:val="Heading5Char"/>
    <w:uiPriority w:val="9"/>
    <w:unhideWhenUsed/>
    <w:qFormat/>
    <w:rsid w:val="00472595"/>
    <w:pPr>
      <w:keepLines/>
      <w:numPr>
        <w:ilvl w:val="4"/>
      </w:numPr>
      <w:spacing w:before="200" w:after="0" w:line="240" w:lineRule="auto"/>
      <w:outlineLvl w:val="4"/>
    </w:pPr>
    <w:rPr>
      <w:rFonts w:asciiTheme="majorHAnsi" w:eastAsiaTheme="majorEastAsia" w:hAnsiTheme="majorHAnsi" w:cstheme="majorBidi"/>
      <w:bCs w:val="0"/>
      <w:i/>
      <w:iCs w:val="0"/>
      <w:color w:val="000000"/>
      <w:sz w:val="22"/>
      <w:szCs w:val="22"/>
    </w:rPr>
  </w:style>
  <w:style w:type="paragraph" w:styleId="Heading6">
    <w:name w:val="heading 6"/>
    <w:basedOn w:val="Normal"/>
    <w:next w:val="Normal"/>
    <w:link w:val="Heading6Char"/>
    <w:uiPriority w:val="9"/>
    <w:unhideWhenUsed/>
    <w:rsid w:val="00472595"/>
    <w:pPr>
      <w:keepNext/>
      <w:keepLines/>
      <w:spacing w:before="200"/>
      <w:outlineLvl w:val="5"/>
    </w:pPr>
    <w:rPr>
      <w:rFonts w:asciiTheme="majorHAnsi" w:eastAsiaTheme="majorEastAsia" w:hAnsiTheme="majorHAnsi" w:cstheme="majorBidi"/>
      <w:i/>
      <w:iCs/>
      <w:color w:val="113F4A" w:themeColor="accent1" w:themeShade="7F"/>
      <w:sz w:val="22"/>
      <w:szCs w:val="22"/>
    </w:rPr>
  </w:style>
  <w:style w:type="paragraph" w:styleId="Heading7">
    <w:name w:val="heading 7"/>
    <w:basedOn w:val="Normal"/>
    <w:next w:val="Normal"/>
    <w:link w:val="Heading7Char"/>
    <w:uiPriority w:val="9"/>
    <w:unhideWhenUsed/>
    <w:rsid w:val="00472595"/>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rsid w:val="00472595"/>
    <w:pPr>
      <w:keepNext/>
      <w:keepLines/>
      <w:spacing w:before="200"/>
      <w:outlineLvl w:val="7"/>
    </w:pPr>
    <w:rPr>
      <w:rFonts w:asciiTheme="majorHAnsi" w:eastAsiaTheme="majorEastAsia" w:hAnsiTheme="majorHAnsi" w:cstheme="majorBidi"/>
      <w:color w:val="404040" w:themeColor="text1" w:themeTint="BF"/>
      <w:sz w:val="22"/>
      <w:szCs w:val="20"/>
    </w:rPr>
  </w:style>
  <w:style w:type="paragraph" w:styleId="Heading9">
    <w:name w:val="heading 9"/>
    <w:basedOn w:val="Normal"/>
    <w:next w:val="Normal"/>
    <w:link w:val="Heading9Char"/>
    <w:uiPriority w:val="9"/>
    <w:semiHidden/>
    <w:unhideWhenUsed/>
    <w:rsid w:val="00472595"/>
    <w:pPr>
      <w:keepNext/>
      <w:keepLines/>
      <w:spacing w:before="200"/>
      <w:outlineLvl w:val="8"/>
    </w:pPr>
    <w:rPr>
      <w:rFonts w:asciiTheme="majorHAnsi" w:eastAsiaTheme="majorEastAsia" w:hAnsiTheme="majorHAnsi" w:cstheme="majorBidi"/>
      <w:i/>
      <w:iCs/>
      <w:color w:val="404040" w:themeColor="text1" w:themeTint="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aliases w:val="~SectionHeading Char"/>
    <w:link w:val="Heading1"/>
    <w:uiPriority w:val="9"/>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rPr>
  </w:style>
  <w:style w:type="paragraph" w:styleId="Header">
    <w:name w:val="header"/>
    <w:aliases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aliases w:val="~Header Char"/>
    <w:basedOn w:val="DefaultParagraphFont"/>
    <w:link w:val="Header"/>
    <w:uiPriority w:val="99"/>
    <w:rsid w:val="009E680B"/>
    <w:rPr>
      <w:rFonts w:ascii="Arial" w:hAnsi="Arial"/>
      <w:sz w:val="24"/>
      <w:szCs w:val="24"/>
    </w:rPr>
  </w:style>
  <w:style w:type="paragraph" w:styleId="Footer">
    <w:name w:val="footer"/>
    <w:aliases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aliases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uiPriority w:val="99"/>
    <w:semiHidden/>
    <w:rsid w:val="00446BEE"/>
    <w:rPr>
      <w:rFonts w:ascii="Tahoma" w:hAnsi="Tahoma" w:cs="Tahoma"/>
      <w:sz w:val="16"/>
      <w:szCs w:val="16"/>
    </w:rPr>
  </w:style>
  <w:style w:type="character" w:customStyle="1" w:styleId="BalloonTextChar">
    <w:name w:val="Balloon Text Char"/>
    <w:basedOn w:val="DefaultParagraphFont"/>
    <w:link w:val="BalloonText"/>
    <w:uiPriority w:val="99"/>
    <w:semiHidden/>
    <w:rsid w:val="00446BEE"/>
    <w:rPr>
      <w:rFonts w:ascii="Tahoma" w:hAnsi="Tahoma" w:cs="Tahoma"/>
      <w:sz w:val="16"/>
      <w:szCs w:val="16"/>
    </w:rPr>
  </w:style>
  <w:style w:type="character" w:customStyle="1" w:styleId="Heading2Char">
    <w:name w:val="Heading 2 Char"/>
    <w:aliases w:val="~SubHeading Char"/>
    <w:link w:val="Heading2"/>
    <w:uiPriority w:val="9"/>
    <w:rsid w:val="00C77C66"/>
    <w:rPr>
      <w:rFonts w:ascii="Arial" w:hAnsi="Arial" w:cs="Arial"/>
      <w:b/>
      <w:bCs/>
      <w:color w:val="228096"/>
      <w:sz w:val="28"/>
      <w:szCs w:val="28"/>
      <w:lang w:eastAsia="en-US"/>
    </w:rPr>
  </w:style>
  <w:style w:type="character" w:customStyle="1" w:styleId="Heading3Char">
    <w:name w:val="Heading 3 Char"/>
    <w:aliases w:val="~MinorSubHeading Char"/>
    <w:basedOn w:val="DefaultParagraphFont"/>
    <w:link w:val="Heading3"/>
    <w:uiPriority w:val="9"/>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aliases w:val="~Level4Heading Char"/>
    <w:basedOn w:val="DefaultParagraphFont"/>
    <w:link w:val="Heading4"/>
    <w:uiPriority w:val="9"/>
    <w:rsid w:val="00C77C66"/>
    <w:rPr>
      <w:rFonts w:ascii="Arial" w:hAnsi="Arial"/>
      <w:b/>
      <w:bCs/>
      <w:iCs/>
      <w:color w:val="228096"/>
      <w:sz w:val="24"/>
      <w:szCs w:val="28"/>
      <w:lang w:eastAsia="en-US"/>
    </w:rPr>
  </w:style>
  <w:style w:type="paragraph" w:styleId="Caption">
    <w:name w:val="caption"/>
    <w:aliases w:val="~Caption,NCC-AC Caption"/>
    <w:basedOn w:val="Normal"/>
    <w:next w:val="Normal"/>
    <w:link w:val="CaptionChar"/>
    <w:unhideWhenUsed/>
    <w:qFormat/>
    <w:rsid w:val="00BC184B"/>
    <w:pPr>
      <w:keepNext/>
      <w:spacing w:before="240" w:after="200" w:line="360" w:lineRule="auto"/>
    </w:pPr>
    <w:rPr>
      <w:rFonts w:ascii="Arial" w:hAnsi="Arial"/>
      <w:b/>
      <w:iCs/>
      <w:szCs w:val="18"/>
    </w:rPr>
  </w:style>
  <w:style w:type="character" w:styleId="Hyperlink">
    <w:name w:val="Hyperlink"/>
    <w:basedOn w:val="DefaultParagraphFont"/>
    <w:uiPriority w:val="99"/>
    <w:unhideWhenUsed/>
    <w:qFormat/>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rPr>
  </w:style>
  <w:style w:type="paragraph" w:customStyle="1" w:styleId="Tablebullet">
    <w:name w:val="Table bullet"/>
    <w:basedOn w:val="Tabletext"/>
    <w:qFormat/>
    <w:rsid w:val="00833D8A"/>
    <w:pPr>
      <w:numPr>
        <w:numId w:val="4"/>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uiPriority w:val="99"/>
    <w:semiHidden/>
    <w:rsid w:val="003F0A04"/>
    <w:rPr>
      <w:b/>
      <w:bCs/>
    </w:rPr>
  </w:style>
  <w:style w:type="character" w:customStyle="1" w:styleId="CommentSubjectChar">
    <w:name w:val="Comment Subject Char"/>
    <w:basedOn w:val="CommentTextChar"/>
    <w:link w:val="CommentSubject"/>
    <w:uiPriority w:val="99"/>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Bulletindent2">
    <w:name w:val="Bullet indent 2"/>
    <w:basedOn w:val="Normal"/>
    <w:rsid w:val="00C23B28"/>
    <w:pPr>
      <w:numPr>
        <w:ilvl w:val="1"/>
        <w:numId w:val="6"/>
      </w:numPr>
      <w:spacing w:line="360" w:lineRule="auto"/>
      <w:ind w:left="1702" w:hanging="284"/>
    </w:pPr>
    <w:rPr>
      <w:rFonts w:ascii="Arial" w:hAnsi="Arial"/>
    </w:rPr>
  </w:style>
  <w:style w:type="character" w:customStyle="1" w:styleId="Heading5Char">
    <w:name w:val="Heading 5 Char"/>
    <w:aliases w:val="~Level5Heading Char"/>
    <w:basedOn w:val="DefaultParagraphFont"/>
    <w:link w:val="Heading5"/>
    <w:uiPriority w:val="9"/>
    <w:rsid w:val="00472595"/>
    <w:rPr>
      <w:rFonts w:asciiTheme="majorHAnsi" w:eastAsiaTheme="majorEastAsia" w:hAnsiTheme="majorHAnsi" w:cstheme="majorBidi"/>
      <w:b/>
      <w:i/>
      <w:color w:val="000000"/>
      <w:sz w:val="22"/>
      <w:szCs w:val="22"/>
      <w:lang w:eastAsia="en-US"/>
    </w:rPr>
  </w:style>
  <w:style w:type="character" w:customStyle="1" w:styleId="Heading6Char">
    <w:name w:val="Heading 6 Char"/>
    <w:basedOn w:val="DefaultParagraphFont"/>
    <w:link w:val="Heading6"/>
    <w:uiPriority w:val="9"/>
    <w:rsid w:val="00472595"/>
    <w:rPr>
      <w:rFonts w:asciiTheme="majorHAnsi" w:eastAsiaTheme="majorEastAsia" w:hAnsiTheme="majorHAnsi" w:cstheme="majorBidi"/>
      <w:i/>
      <w:iCs/>
      <w:color w:val="113F4A" w:themeColor="accent1" w:themeShade="7F"/>
      <w:sz w:val="22"/>
      <w:szCs w:val="22"/>
      <w:lang w:eastAsia="en-US"/>
    </w:rPr>
  </w:style>
  <w:style w:type="character" w:customStyle="1" w:styleId="Heading7Char">
    <w:name w:val="Heading 7 Char"/>
    <w:basedOn w:val="DefaultParagraphFont"/>
    <w:link w:val="Heading7"/>
    <w:uiPriority w:val="9"/>
    <w:rsid w:val="00472595"/>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472595"/>
    <w:rPr>
      <w:rFonts w:asciiTheme="majorHAnsi" w:eastAsiaTheme="majorEastAsia" w:hAnsiTheme="majorHAnsi" w:cstheme="majorBidi"/>
      <w:color w:val="404040" w:themeColor="text1" w:themeTint="BF"/>
      <w:sz w:val="22"/>
      <w:lang w:eastAsia="en-US"/>
    </w:rPr>
  </w:style>
  <w:style w:type="character" w:customStyle="1" w:styleId="Heading9Char">
    <w:name w:val="Heading 9 Char"/>
    <w:basedOn w:val="DefaultParagraphFont"/>
    <w:link w:val="Heading9"/>
    <w:uiPriority w:val="9"/>
    <w:semiHidden/>
    <w:rsid w:val="00472595"/>
    <w:rPr>
      <w:rFonts w:asciiTheme="majorHAnsi" w:eastAsiaTheme="majorEastAsia" w:hAnsiTheme="majorHAnsi" w:cstheme="majorBidi"/>
      <w:i/>
      <w:iCs/>
      <w:color w:val="404040" w:themeColor="text1" w:themeTint="BF"/>
      <w:sz w:val="22"/>
      <w:lang w:eastAsia="en-US"/>
    </w:rPr>
  </w:style>
  <w:style w:type="paragraph" w:customStyle="1" w:styleId="SecHeadNonToc">
    <w:name w:val="~SecHeadNonToc"/>
    <w:basedOn w:val="NoSpacing"/>
    <w:next w:val="Normal"/>
    <w:qFormat/>
    <w:rsid w:val="00472595"/>
    <w:pPr>
      <w:keepNext/>
      <w:pageBreakBefore/>
      <w:spacing w:after="120"/>
      <w:outlineLvl w:val="0"/>
    </w:pPr>
    <w:rPr>
      <w:b/>
      <w:sz w:val="44"/>
    </w:rPr>
  </w:style>
  <w:style w:type="paragraph" w:styleId="NoSpacing">
    <w:name w:val="No Spacing"/>
    <w:aliases w:val="~BaseStyle"/>
    <w:basedOn w:val="Normal"/>
    <w:link w:val="NoSpacingChar"/>
    <w:qFormat/>
    <w:rsid w:val="00472595"/>
    <w:rPr>
      <w:rFonts w:asciiTheme="minorHAnsi" w:eastAsiaTheme="minorHAnsi" w:hAnsiTheme="minorHAnsi" w:cstheme="minorBidi"/>
      <w:sz w:val="22"/>
      <w:szCs w:val="22"/>
    </w:rPr>
  </w:style>
  <w:style w:type="character" w:customStyle="1" w:styleId="NoSpacingChar">
    <w:name w:val="No Spacing Char"/>
    <w:aliases w:val="~BaseStyle Char"/>
    <w:basedOn w:val="DefaultParagraphFont"/>
    <w:link w:val="NoSpacing"/>
    <w:rsid w:val="00472595"/>
    <w:rPr>
      <w:rFonts w:asciiTheme="minorHAnsi" w:eastAsiaTheme="minorHAnsi" w:hAnsiTheme="minorHAnsi" w:cstheme="minorBidi"/>
      <w:sz w:val="22"/>
      <w:szCs w:val="22"/>
      <w:lang w:eastAsia="en-US"/>
    </w:rPr>
  </w:style>
  <w:style w:type="paragraph" w:styleId="FootnoteText">
    <w:name w:val="footnote text"/>
    <w:aliases w:val="~FootnoteText"/>
    <w:basedOn w:val="NoSpacing"/>
    <w:link w:val="FootnoteTextChar"/>
    <w:rsid w:val="00472595"/>
    <w:pPr>
      <w:ind w:left="284" w:hanging="284"/>
    </w:pPr>
    <w:rPr>
      <w:sz w:val="18"/>
      <w:szCs w:val="20"/>
    </w:rPr>
  </w:style>
  <w:style w:type="character" w:customStyle="1" w:styleId="FootnoteTextChar">
    <w:name w:val="Footnote Text Char"/>
    <w:aliases w:val="~FootnoteText Char"/>
    <w:basedOn w:val="DefaultParagraphFont"/>
    <w:link w:val="FootnoteText"/>
    <w:rsid w:val="00472595"/>
    <w:rPr>
      <w:rFonts w:asciiTheme="minorHAnsi" w:eastAsiaTheme="minorHAnsi" w:hAnsiTheme="minorHAnsi" w:cstheme="minorBidi"/>
      <w:sz w:val="18"/>
      <w:lang w:eastAsia="en-US"/>
    </w:rPr>
  </w:style>
  <w:style w:type="character" w:styleId="FootnoteReference">
    <w:name w:val="footnote reference"/>
    <w:basedOn w:val="DefaultParagraphFont"/>
    <w:rsid w:val="00472595"/>
    <w:rPr>
      <w:rFonts w:asciiTheme="minorHAnsi" w:hAnsiTheme="minorHAnsi"/>
      <w:vertAlign w:val="superscript"/>
    </w:rPr>
  </w:style>
  <w:style w:type="paragraph" w:styleId="ListParagraph">
    <w:name w:val="List Paragraph"/>
    <w:basedOn w:val="Normal"/>
    <w:uiPriority w:val="34"/>
    <w:qFormat/>
    <w:rsid w:val="00472595"/>
    <w:pPr>
      <w:spacing w:before="180"/>
      <w:ind w:left="720"/>
      <w:contextualSpacing/>
    </w:pPr>
    <w:rPr>
      <w:rFonts w:asciiTheme="minorHAnsi" w:eastAsiaTheme="minorHAnsi" w:hAnsiTheme="minorHAnsi" w:cstheme="minorBidi"/>
      <w:sz w:val="22"/>
      <w:szCs w:val="22"/>
    </w:rPr>
  </w:style>
  <w:style w:type="paragraph" w:customStyle="1" w:styleId="Bullet1">
    <w:name w:val="~Bullet1"/>
    <w:basedOn w:val="Normal"/>
    <w:uiPriority w:val="99"/>
    <w:qFormat/>
    <w:rsid w:val="00472595"/>
    <w:pPr>
      <w:numPr>
        <w:numId w:val="7"/>
      </w:numPr>
      <w:tabs>
        <w:tab w:val="left" w:pos="284"/>
      </w:tabs>
      <w:spacing w:before="60" w:after="60"/>
    </w:pPr>
    <w:rPr>
      <w:rFonts w:asciiTheme="minorHAnsi" w:eastAsia="Calibri" w:hAnsiTheme="minorHAnsi" w:cs="Arial"/>
      <w:sz w:val="22"/>
      <w:szCs w:val="20"/>
    </w:rPr>
  </w:style>
  <w:style w:type="paragraph" w:customStyle="1" w:styleId="Bullet2">
    <w:name w:val="~Bullet2"/>
    <w:basedOn w:val="Bullet1"/>
    <w:uiPriority w:val="99"/>
    <w:qFormat/>
    <w:rsid w:val="00472595"/>
    <w:pPr>
      <w:numPr>
        <w:ilvl w:val="1"/>
      </w:numPr>
      <w:tabs>
        <w:tab w:val="clear" w:pos="284"/>
      </w:tabs>
    </w:pPr>
  </w:style>
  <w:style w:type="paragraph" w:customStyle="1" w:styleId="Bullet3">
    <w:name w:val="~Bullet3"/>
    <w:basedOn w:val="Bullet2"/>
    <w:uiPriority w:val="99"/>
    <w:qFormat/>
    <w:rsid w:val="00472595"/>
    <w:pPr>
      <w:numPr>
        <w:ilvl w:val="2"/>
      </w:numPr>
    </w:pPr>
  </w:style>
  <w:style w:type="paragraph" w:customStyle="1" w:styleId="NumBullet1">
    <w:name w:val="~NumBullet1"/>
    <w:basedOn w:val="Bullet1"/>
    <w:qFormat/>
    <w:rsid w:val="00472595"/>
    <w:pPr>
      <w:numPr>
        <w:numId w:val="8"/>
      </w:numPr>
      <w:tabs>
        <w:tab w:val="clear" w:pos="0"/>
      </w:tabs>
    </w:pPr>
  </w:style>
  <w:style w:type="paragraph" w:customStyle="1" w:styleId="NumBullet2">
    <w:name w:val="~NumBullet2"/>
    <w:basedOn w:val="NumBullet1"/>
    <w:qFormat/>
    <w:rsid w:val="00472595"/>
    <w:pPr>
      <w:numPr>
        <w:ilvl w:val="1"/>
      </w:numPr>
      <w:tabs>
        <w:tab w:val="clear" w:pos="284"/>
      </w:tabs>
    </w:pPr>
  </w:style>
  <w:style w:type="paragraph" w:customStyle="1" w:styleId="NumBullet3">
    <w:name w:val="~NumBullet3"/>
    <w:basedOn w:val="NumBullet2"/>
    <w:qFormat/>
    <w:rsid w:val="00472595"/>
    <w:pPr>
      <w:numPr>
        <w:ilvl w:val="2"/>
      </w:numPr>
    </w:pPr>
  </w:style>
  <w:style w:type="paragraph" w:customStyle="1" w:styleId="BodyHeading">
    <w:name w:val="~BodyHeading"/>
    <w:basedOn w:val="Normal"/>
    <w:next w:val="Normal"/>
    <w:qFormat/>
    <w:rsid w:val="00472595"/>
    <w:pPr>
      <w:keepNext/>
      <w:spacing w:before="300"/>
    </w:pPr>
    <w:rPr>
      <w:rFonts w:asciiTheme="minorHAnsi" w:eastAsiaTheme="minorHAnsi" w:hAnsiTheme="minorHAnsi" w:cstheme="minorBidi"/>
      <w:b/>
      <w:sz w:val="22"/>
      <w:szCs w:val="22"/>
    </w:rPr>
  </w:style>
  <w:style w:type="character" w:customStyle="1" w:styleId="CaptionChar">
    <w:name w:val="Caption Char"/>
    <w:aliases w:val="~Caption Char,NCC-AC Caption Char"/>
    <w:basedOn w:val="DefaultParagraphFont"/>
    <w:link w:val="Caption"/>
    <w:rsid w:val="00472595"/>
    <w:rPr>
      <w:rFonts w:ascii="Arial" w:hAnsi="Arial"/>
      <w:b/>
      <w:iCs/>
      <w:sz w:val="24"/>
      <w:szCs w:val="18"/>
      <w:lang w:eastAsia="en-US"/>
    </w:rPr>
  </w:style>
  <w:style w:type="paragraph" w:customStyle="1" w:styleId="Source">
    <w:name w:val="~Source"/>
    <w:basedOn w:val="Normal"/>
    <w:next w:val="Normal"/>
    <w:qFormat/>
    <w:rsid w:val="00472595"/>
    <w:pPr>
      <w:spacing w:before="60" w:after="120"/>
      <w:ind w:left="709" w:hanging="709"/>
    </w:pPr>
    <w:rPr>
      <w:rFonts w:asciiTheme="minorHAnsi" w:eastAsia="Calibri" w:hAnsiTheme="minorHAnsi" w:cs="Arial"/>
      <w:i/>
      <w:sz w:val="18"/>
      <w:szCs w:val="20"/>
    </w:rPr>
  </w:style>
  <w:style w:type="paragraph" w:customStyle="1" w:styleId="TableTextLeft">
    <w:name w:val="~TableTextLeft"/>
    <w:basedOn w:val="Normal"/>
    <w:link w:val="TableTextLeftChar"/>
    <w:qFormat/>
    <w:rsid w:val="00472595"/>
    <w:pPr>
      <w:spacing w:before="40" w:after="20"/>
    </w:pPr>
    <w:rPr>
      <w:rFonts w:asciiTheme="minorHAnsi" w:eastAsiaTheme="minorHAnsi" w:hAnsiTheme="minorHAnsi" w:cstheme="minorBidi"/>
      <w:sz w:val="20"/>
      <w:szCs w:val="22"/>
    </w:rPr>
  </w:style>
  <w:style w:type="paragraph" w:customStyle="1" w:styleId="TableTextRight">
    <w:name w:val="~TableTextRight"/>
    <w:basedOn w:val="TableTextLeft"/>
    <w:qFormat/>
    <w:rsid w:val="00472595"/>
    <w:pPr>
      <w:jc w:val="right"/>
    </w:pPr>
  </w:style>
  <w:style w:type="paragraph" w:customStyle="1" w:styleId="TableHeadingLeft">
    <w:name w:val="~TableHeadingLeft"/>
    <w:basedOn w:val="TableTextLeft"/>
    <w:link w:val="TableHeadingLeftChar"/>
    <w:qFormat/>
    <w:rsid w:val="00472595"/>
    <w:rPr>
      <w:b/>
      <w:color w:val="000000" w:themeColor="text1"/>
      <w:szCs w:val="26"/>
    </w:rPr>
  </w:style>
  <w:style w:type="paragraph" w:customStyle="1" w:styleId="TableHeadingRight">
    <w:name w:val="~TableHeadingRight"/>
    <w:basedOn w:val="TableHeadingLeft"/>
    <w:qFormat/>
    <w:rsid w:val="00472595"/>
    <w:pPr>
      <w:jc w:val="right"/>
    </w:pPr>
  </w:style>
  <w:style w:type="paragraph" w:customStyle="1" w:styleId="TableBullet0">
    <w:name w:val="~TableBullet"/>
    <w:basedOn w:val="TableTextLeft"/>
    <w:qFormat/>
    <w:rsid w:val="00472595"/>
    <w:pPr>
      <w:numPr>
        <w:numId w:val="9"/>
      </w:numPr>
      <w:tabs>
        <w:tab w:val="clear" w:pos="170"/>
        <w:tab w:val="left" w:pos="340"/>
      </w:tabs>
      <w:ind w:left="1134" w:hanging="454"/>
    </w:pPr>
    <w:rPr>
      <w:rFonts w:eastAsia="Calibri" w:cs="Arial"/>
      <w:szCs w:val="20"/>
    </w:rPr>
  </w:style>
  <w:style w:type="paragraph" w:customStyle="1" w:styleId="DocType">
    <w:name w:val="~DocType"/>
    <w:basedOn w:val="NoSpacing"/>
    <w:qFormat/>
    <w:rsid w:val="00472595"/>
    <w:rPr>
      <w:i/>
      <w:color w:val="00436C" w:themeColor="text2"/>
      <w:sz w:val="44"/>
    </w:rPr>
  </w:style>
  <w:style w:type="paragraph" w:customStyle="1" w:styleId="DocSubTitle">
    <w:name w:val="~DocSubTitle"/>
    <w:basedOn w:val="DocType"/>
    <w:qFormat/>
    <w:rsid w:val="00472595"/>
    <w:rPr>
      <w:b/>
      <w:i w:val="0"/>
    </w:rPr>
  </w:style>
  <w:style w:type="paragraph" w:customStyle="1" w:styleId="DocDate">
    <w:name w:val="~DocDate"/>
    <w:basedOn w:val="DocType"/>
    <w:qFormat/>
    <w:rsid w:val="00472595"/>
  </w:style>
  <w:style w:type="paragraph" w:customStyle="1" w:styleId="AppendixDivider">
    <w:name w:val="~AppendixDivider"/>
    <w:basedOn w:val="SecHeadNonToc"/>
    <w:next w:val="Normal"/>
    <w:qFormat/>
    <w:rsid w:val="00472595"/>
  </w:style>
  <w:style w:type="paragraph" w:styleId="TOC5">
    <w:name w:val="toc 5"/>
    <w:basedOn w:val="TOC1"/>
    <w:next w:val="Normal"/>
    <w:uiPriority w:val="39"/>
    <w:rsid w:val="00472595"/>
    <w:pPr>
      <w:tabs>
        <w:tab w:val="right" w:leader="dot" w:pos="9043"/>
      </w:tabs>
      <w:spacing w:before="240" w:after="100" w:line="240" w:lineRule="auto"/>
      <w:ind w:right="709"/>
    </w:pPr>
    <w:rPr>
      <w:rFonts w:asciiTheme="minorHAnsi" w:eastAsiaTheme="minorEastAsia" w:hAnsiTheme="minorHAnsi" w:cstheme="minorBidi"/>
      <w:b/>
      <w:noProof/>
      <w:sz w:val="22"/>
      <w:szCs w:val="22"/>
      <w:lang w:eastAsia="en-GB"/>
    </w:rPr>
  </w:style>
  <w:style w:type="paragraph" w:styleId="TOC6">
    <w:name w:val="toc 6"/>
    <w:basedOn w:val="TOC2"/>
    <w:next w:val="Normal"/>
    <w:uiPriority w:val="39"/>
    <w:rsid w:val="00472595"/>
    <w:pPr>
      <w:tabs>
        <w:tab w:val="left" w:pos="1843"/>
        <w:tab w:val="right" w:leader="dot" w:pos="9043"/>
      </w:tabs>
      <w:spacing w:after="100" w:line="240" w:lineRule="auto"/>
      <w:ind w:left="1843" w:right="423" w:hanging="1418"/>
    </w:pPr>
    <w:rPr>
      <w:rFonts w:asciiTheme="minorHAnsi" w:eastAsiaTheme="minorEastAsia" w:hAnsiTheme="minorHAnsi" w:cstheme="minorBidi"/>
      <w:noProof/>
      <w:sz w:val="22"/>
      <w:szCs w:val="22"/>
      <w:lang w:eastAsia="en-GB"/>
    </w:rPr>
  </w:style>
  <w:style w:type="character" w:styleId="FollowedHyperlink">
    <w:name w:val="FollowedHyperlink"/>
    <w:basedOn w:val="DefaultParagraphFont"/>
    <w:uiPriority w:val="99"/>
    <w:semiHidden/>
    <w:unhideWhenUsed/>
    <w:rsid w:val="00472595"/>
    <w:rPr>
      <w:color w:val="auto"/>
      <w:u w:val="none"/>
    </w:rPr>
  </w:style>
  <w:style w:type="paragraph" w:customStyle="1" w:styleId="SourceWide">
    <w:name w:val="~SourceWide"/>
    <w:basedOn w:val="Source"/>
    <w:next w:val="Normal"/>
    <w:qFormat/>
    <w:rsid w:val="00472595"/>
    <w:pPr>
      <w:ind w:left="0"/>
    </w:pPr>
  </w:style>
  <w:style w:type="paragraph" w:customStyle="1" w:styleId="BodyTextNum">
    <w:name w:val="~BodyTextNum"/>
    <w:basedOn w:val="Normal"/>
    <w:qFormat/>
    <w:rsid w:val="00472595"/>
    <w:pPr>
      <w:tabs>
        <w:tab w:val="left" w:pos="284"/>
      </w:tabs>
      <w:spacing w:before="180"/>
      <w:ind w:left="284" w:hanging="284"/>
    </w:pPr>
    <w:rPr>
      <w:rFonts w:asciiTheme="minorHAnsi" w:eastAsiaTheme="minorHAnsi" w:hAnsiTheme="minorHAnsi" w:cstheme="minorBidi"/>
      <w:sz w:val="22"/>
      <w:szCs w:val="22"/>
    </w:rPr>
  </w:style>
  <w:style w:type="paragraph" w:customStyle="1" w:styleId="HeaderText">
    <w:name w:val="~HeaderText"/>
    <w:basedOn w:val="Header"/>
    <w:qFormat/>
    <w:rsid w:val="00472595"/>
    <w:pPr>
      <w:framePr w:hSpace="181" w:wrap="around" w:vAnchor="page" w:hAnchor="margin" w:y="568"/>
    </w:pPr>
    <w:rPr>
      <w:rFonts w:asciiTheme="minorHAnsi" w:eastAsiaTheme="minorHAnsi" w:hAnsiTheme="minorHAnsi" w:cstheme="minorBidi"/>
      <w:color w:val="7F7F7F" w:themeColor="text1" w:themeTint="80"/>
      <w:sz w:val="22"/>
      <w:szCs w:val="22"/>
    </w:rPr>
  </w:style>
  <w:style w:type="paragraph" w:customStyle="1" w:styleId="SubHeadUnnumbered">
    <w:name w:val="~SubHeadUnnumbered"/>
    <w:basedOn w:val="SectionHeadUnnumbered"/>
    <w:next w:val="Normal"/>
    <w:qFormat/>
    <w:rsid w:val="00472595"/>
    <w:pPr>
      <w:pageBreakBefore w:val="0"/>
      <w:spacing w:before="300"/>
      <w:outlineLvl w:val="9"/>
    </w:pPr>
    <w:rPr>
      <w:sz w:val="32"/>
    </w:rPr>
  </w:style>
  <w:style w:type="paragraph" w:customStyle="1" w:styleId="SectionHeadUnnumbered">
    <w:name w:val="~SectionHeadUnnumbered"/>
    <w:basedOn w:val="Normal"/>
    <w:next w:val="Normal"/>
    <w:qFormat/>
    <w:rsid w:val="00472595"/>
    <w:pPr>
      <w:keepNext/>
      <w:pageBreakBefore/>
      <w:spacing w:before="180" w:after="120"/>
      <w:outlineLvl w:val="0"/>
    </w:pPr>
    <w:rPr>
      <w:rFonts w:asciiTheme="minorHAnsi" w:eastAsiaTheme="minorHAnsi" w:hAnsiTheme="minorHAnsi" w:cstheme="minorBidi"/>
      <w:b/>
      <w:sz w:val="44"/>
      <w:szCs w:val="22"/>
    </w:rPr>
  </w:style>
  <w:style w:type="paragraph" w:customStyle="1" w:styleId="DocTitle">
    <w:name w:val="~DocTitle"/>
    <w:basedOn w:val="DocType"/>
    <w:qFormat/>
    <w:rsid w:val="00472595"/>
    <w:rPr>
      <w:b/>
      <w:i w:val="0"/>
      <w:sz w:val="76"/>
    </w:rPr>
  </w:style>
  <w:style w:type="paragraph" w:customStyle="1" w:styleId="Draft">
    <w:name w:val="~Draft"/>
    <w:basedOn w:val="DocType"/>
    <w:qFormat/>
    <w:rsid w:val="00472595"/>
    <w:pPr>
      <w:jc w:val="right"/>
    </w:pPr>
    <w:rPr>
      <w:color w:val="00436C" w:themeColor="accent2"/>
      <w:sz w:val="28"/>
    </w:rPr>
  </w:style>
  <w:style w:type="table" w:customStyle="1" w:styleId="TableStd">
    <w:name w:val="~TableStd"/>
    <w:basedOn w:val="TableNormal"/>
    <w:rsid w:val="00472595"/>
    <w:rPr>
      <w:rFonts w:asciiTheme="majorHAnsi" w:hAnsiTheme="majorHAns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3F1"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EAD054" w:themeFill="accent3"/>
      </w:tcPr>
    </w:tblStylePr>
  </w:style>
  <w:style w:type="paragraph" w:customStyle="1" w:styleId="GraphicLeft">
    <w:name w:val="~GraphicLeft"/>
    <w:basedOn w:val="NoSpacing"/>
    <w:rsid w:val="00472595"/>
  </w:style>
  <w:style w:type="paragraph" w:styleId="TOC7">
    <w:name w:val="toc 7"/>
    <w:basedOn w:val="TOC3"/>
    <w:next w:val="Normal"/>
    <w:uiPriority w:val="39"/>
    <w:rsid w:val="00472595"/>
    <w:pPr>
      <w:tabs>
        <w:tab w:val="clear" w:pos="8296"/>
        <w:tab w:val="left" w:pos="1418"/>
        <w:tab w:val="right" w:leader="dot" w:pos="9043"/>
      </w:tabs>
      <w:spacing w:after="100" w:line="240" w:lineRule="auto"/>
      <w:ind w:left="1446" w:right="425" w:hanging="454"/>
    </w:pPr>
    <w:rPr>
      <w:rFonts w:asciiTheme="minorHAnsi" w:eastAsiaTheme="minorEastAsia" w:hAnsiTheme="minorHAnsi" w:cstheme="minorBidi"/>
      <w:sz w:val="22"/>
      <w:szCs w:val="22"/>
      <w:lang w:eastAsia="en-GB"/>
    </w:rPr>
  </w:style>
  <w:style w:type="paragraph" w:styleId="TOC8">
    <w:name w:val="toc 8"/>
    <w:basedOn w:val="TOC7"/>
    <w:next w:val="Normal"/>
    <w:uiPriority w:val="39"/>
    <w:rsid w:val="00472595"/>
    <w:pPr>
      <w:tabs>
        <w:tab w:val="clear" w:pos="1418"/>
        <w:tab w:val="left" w:pos="2268"/>
      </w:tabs>
      <w:spacing w:before="60"/>
      <w:ind w:left="2325" w:hanging="624"/>
    </w:pPr>
  </w:style>
  <w:style w:type="paragraph" w:styleId="TOC9">
    <w:name w:val="toc 9"/>
    <w:basedOn w:val="Normal"/>
    <w:next w:val="Normal"/>
    <w:uiPriority w:val="39"/>
    <w:rsid w:val="00472595"/>
    <w:pPr>
      <w:tabs>
        <w:tab w:val="left" w:pos="2410"/>
      </w:tabs>
      <w:spacing w:before="180" w:after="100"/>
      <w:ind w:left="2410" w:hanging="709"/>
    </w:pPr>
    <w:rPr>
      <w:rFonts w:asciiTheme="minorHAnsi" w:eastAsiaTheme="minorHAnsi" w:hAnsiTheme="minorHAnsi" w:cstheme="minorBidi"/>
      <w:sz w:val="22"/>
      <w:szCs w:val="22"/>
    </w:rPr>
  </w:style>
  <w:style w:type="paragraph" w:customStyle="1" w:styleId="TableTotalLeft">
    <w:name w:val="~TableTotalLeft"/>
    <w:basedOn w:val="TableTextLeft"/>
    <w:qFormat/>
    <w:rsid w:val="00472595"/>
    <w:rPr>
      <w:b/>
    </w:rPr>
  </w:style>
  <w:style w:type="paragraph" w:customStyle="1" w:styleId="TableTotalRight">
    <w:name w:val="~TableTotalRight"/>
    <w:basedOn w:val="TableTotalLeft"/>
    <w:qFormat/>
    <w:rsid w:val="00472595"/>
    <w:pPr>
      <w:framePr w:wrap="around" w:vAnchor="page" w:hAnchor="margin" w:y="1135"/>
      <w:suppressOverlap/>
      <w:jc w:val="right"/>
    </w:pPr>
  </w:style>
  <w:style w:type="paragraph" w:customStyle="1" w:styleId="TableTotalCentre">
    <w:name w:val="~TableTotalCentre"/>
    <w:basedOn w:val="TableTotalLeft"/>
    <w:qFormat/>
    <w:rsid w:val="00472595"/>
    <w:pPr>
      <w:framePr w:wrap="around" w:vAnchor="page" w:hAnchor="margin" w:y="1135"/>
      <w:suppressOverlap/>
      <w:jc w:val="center"/>
    </w:pPr>
  </w:style>
  <w:style w:type="paragraph" w:customStyle="1" w:styleId="DocClient">
    <w:name w:val="~DocClient"/>
    <w:basedOn w:val="DocType"/>
    <w:qFormat/>
    <w:rsid w:val="00472595"/>
    <w:pPr>
      <w:jc w:val="right"/>
    </w:pPr>
    <w:rPr>
      <w:sz w:val="36"/>
    </w:rPr>
  </w:style>
  <w:style w:type="paragraph" w:customStyle="1" w:styleId="GraphicCentre">
    <w:name w:val="~GraphicCentre"/>
    <w:basedOn w:val="GraphicLeft"/>
    <w:qFormat/>
    <w:rsid w:val="00472595"/>
    <w:pPr>
      <w:jc w:val="center"/>
    </w:pPr>
  </w:style>
  <w:style w:type="paragraph" w:customStyle="1" w:styleId="GraphicRight">
    <w:name w:val="~GraphicRight"/>
    <w:basedOn w:val="GraphicLeft"/>
    <w:qFormat/>
    <w:rsid w:val="00472595"/>
    <w:pPr>
      <w:jc w:val="right"/>
    </w:pPr>
  </w:style>
  <w:style w:type="paragraph" w:customStyle="1" w:styleId="Spacer">
    <w:name w:val="~Spacer"/>
    <w:basedOn w:val="NoSpacing"/>
    <w:rsid w:val="00472595"/>
    <w:pPr>
      <w:jc w:val="both"/>
    </w:pPr>
    <w:rPr>
      <w:sz w:val="2"/>
    </w:rPr>
  </w:style>
  <w:style w:type="paragraph" w:customStyle="1" w:styleId="TableHeadingCentre">
    <w:name w:val="~TableHeadingCentre"/>
    <w:basedOn w:val="TableHeadingLeft"/>
    <w:qFormat/>
    <w:rsid w:val="00472595"/>
    <w:pPr>
      <w:jc w:val="center"/>
    </w:pPr>
  </w:style>
  <w:style w:type="paragraph" w:customStyle="1" w:styleId="TableTextCentre">
    <w:name w:val="~TableTextCentre"/>
    <w:basedOn w:val="TableTextLeft"/>
    <w:qFormat/>
    <w:rsid w:val="00472595"/>
    <w:pPr>
      <w:jc w:val="center"/>
    </w:pPr>
  </w:style>
  <w:style w:type="paragraph" w:customStyle="1" w:styleId="DocDetail">
    <w:name w:val="~DocDetail"/>
    <w:basedOn w:val="DocType"/>
    <w:qFormat/>
    <w:rsid w:val="00472595"/>
    <w:rPr>
      <w:sz w:val="36"/>
    </w:rPr>
  </w:style>
  <w:style w:type="paragraph" w:customStyle="1" w:styleId="DocInfo">
    <w:name w:val="~DocInfo"/>
    <w:basedOn w:val="DocType"/>
    <w:qFormat/>
    <w:rsid w:val="00472595"/>
    <w:rPr>
      <w:i w:val="0"/>
      <w:color w:val="FFFFFF" w:themeColor="background1"/>
      <w:sz w:val="36"/>
    </w:rPr>
  </w:style>
  <w:style w:type="paragraph" w:customStyle="1" w:styleId="RecomHead1">
    <w:name w:val="~RecomHead1"/>
    <w:basedOn w:val="Normal"/>
    <w:qFormat/>
    <w:rsid w:val="00472595"/>
    <w:pPr>
      <w:numPr>
        <w:numId w:val="15"/>
      </w:numPr>
      <w:spacing w:before="300"/>
      <w:ind w:left="454" w:hanging="454"/>
    </w:pPr>
    <w:rPr>
      <w:rFonts w:asciiTheme="minorHAnsi" w:eastAsiaTheme="minorHAnsi" w:hAnsiTheme="minorHAnsi" w:cstheme="minorBidi"/>
      <w:b/>
      <w:sz w:val="22"/>
      <w:szCs w:val="22"/>
    </w:rPr>
  </w:style>
  <w:style w:type="paragraph" w:customStyle="1" w:styleId="ResearchRecomHead1">
    <w:name w:val="~ResearchRecomHead1"/>
    <w:basedOn w:val="Normal"/>
    <w:qFormat/>
    <w:rsid w:val="00472595"/>
    <w:pPr>
      <w:numPr>
        <w:numId w:val="14"/>
      </w:numPr>
      <w:spacing w:before="300"/>
    </w:pPr>
    <w:rPr>
      <w:rFonts w:asciiTheme="minorHAnsi" w:eastAsiaTheme="minorHAnsi" w:hAnsiTheme="minorHAnsi" w:cstheme="minorBidi"/>
      <w:b/>
      <w:sz w:val="22"/>
      <w:szCs w:val="22"/>
    </w:rPr>
  </w:style>
  <w:style w:type="paragraph" w:customStyle="1" w:styleId="UpdateBox">
    <w:name w:val="~UpdateBox"/>
    <w:basedOn w:val="Normal"/>
    <w:qFormat/>
    <w:rsid w:val="00472595"/>
    <w:pPr>
      <w:framePr w:wrap="notBeside" w:vAnchor="text" w:hAnchor="text" w:y="1"/>
      <w:spacing w:after="120"/>
      <w:jc w:val="center"/>
    </w:pPr>
    <w:rPr>
      <w:rFonts w:asciiTheme="minorHAnsi" w:eastAsiaTheme="minorHAnsi" w:hAnsiTheme="minorHAnsi" w:cstheme="minorBidi"/>
      <w:b/>
      <w:color w:val="D07B4C" w:themeColor="accent6"/>
    </w:rPr>
  </w:style>
  <w:style w:type="character" w:styleId="HTMLCode">
    <w:name w:val="HTML Code"/>
    <w:basedOn w:val="DefaultParagraphFont"/>
    <w:uiPriority w:val="99"/>
    <w:semiHidden/>
    <w:unhideWhenUsed/>
    <w:rsid w:val="00472595"/>
    <w:rPr>
      <w:rFonts w:ascii="Courier New" w:eastAsia="Times New Roman" w:hAnsi="Courier New" w:cs="Courier New"/>
      <w:sz w:val="20"/>
      <w:szCs w:val="20"/>
    </w:rPr>
  </w:style>
  <w:style w:type="paragraph" w:customStyle="1" w:styleId="Copyright">
    <w:name w:val="~Copyright"/>
    <w:basedOn w:val="Footer"/>
    <w:rsid w:val="00472595"/>
    <w:rPr>
      <w:rFonts w:asciiTheme="minorHAnsi" w:eastAsiaTheme="minorHAnsi" w:hAnsiTheme="minorHAnsi" w:cstheme="minorBidi"/>
      <w:color w:val="000000" w:themeColor="text1"/>
      <w:sz w:val="22"/>
      <w:szCs w:val="22"/>
    </w:rPr>
  </w:style>
  <w:style w:type="paragraph" w:styleId="Revision">
    <w:name w:val="Revision"/>
    <w:hidden/>
    <w:uiPriority w:val="99"/>
    <w:semiHidden/>
    <w:rsid w:val="00472595"/>
    <w:rPr>
      <w:rFonts w:asciiTheme="minorHAnsi" w:eastAsiaTheme="minorHAnsi" w:hAnsiTheme="minorHAnsi" w:cstheme="minorBidi"/>
      <w:szCs w:val="22"/>
      <w:lang w:eastAsia="en-US"/>
    </w:rPr>
  </w:style>
  <w:style w:type="paragraph" w:customStyle="1" w:styleId="TableNote">
    <w:name w:val="~TableNote"/>
    <w:basedOn w:val="Source"/>
    <w:next w:val="Normal"/>
    <w:qFormat/>
    <w:rsid w:val="00472595"/>
    <w:pPr>
      <w:spacing w:before="0" w:after="0"/>
      <w:ind w:left="0" w:firstLine="0"/>
    </w:pPr>
  </w:style>
  <w:style w:type="paragraph" w:customStyle="1" w:styleId="TableNoteNum">
    <w:name w:val="~TableNoteNum"/>
    <w:basedOn w:val="TableNote"/>
    <w:qFormat/>
    <w:rsid w:val="00472595"/>
    <w:pPr>
      <w:numPr>
        <w:numId w:val="11"/>
      </w:numPr>
    </w:pPr>
  </w:style>
  <w:style w:type="numbering" w:customStyle="1" w:styleId="TableNoteList">
    <w:name w:val="~TableNoteList"/>
    <w:uiPriority w:val="99"/>
    <w:rsid w:val="00472595"/>
    <w:pPr>
      <w:numPr>
        <w:numId w:val="10"/>
      </w:numPr>
    </w:pPr>
  </w:style>
  <w:style w:type="paragraph" w:customStyle="1" w:styleId="RecomBullet">
    <w:name w:val="~RecomBullet"/>
    <w:basedOn w:val="Normal"/>
    <w:qFormat/>
    <w:rsid w:val="00472595"/>
    <w:pPr>
      <w:numPr>
        <w:ilvl w:val="3"/>
        <w:numId w:val="15"/>
      </w:numPr>
      <w:spacing w:before="60" w:after="60"/>
    </w:pPr>
    <w:rPr>
      <w:rFonts w:asciiTheme="minorHAnsi" w:eastAsiaTheme="minorHAnsi" w:hAnsiTheme="minorHAnsi" w:cstheme="minorBidi"/>
      <w:sz w:val="22"/>
      <w:szCs w:val="22"/>
    </w:rPr>
  </w:style>
  <w:style w:type="paragraph" w:customStyle="1" w:styleId="ResearchRecomBullet">
    <w:name w:val="~ResearchRecomBullet"/>
    <w:basedOn w:val="Normal"/>
    <w:qFormat/>
    <w:rsid w:val="00472595"/>
    <w:pPr>
      <w:numPr>
        <w:ilvl w:val="3"/>
        <w:numId w:val="14"/>
      </w:numPr>
      <w:spacing w:before="60" w:after="60"/>
    </w:pPr>
    <w:rPr>
      <w:rFonts w:asciiTheme="minorHAnsi" w:eastAsiaTheme="minorHAnsi" w:hAnsiTheme="minorHAnsi" w:cstheme="minorBidi"/>
      <w:sz w:val="22"/>
      <w:szCs w:val="22"/>
    </w:rPr>
  </w:style>
  <w:style w:type="paragraph" w:customStyle="1" w:styleId="AppHead">
    <w:name w:val="~AppHead"/>
    <w:basedOn w:val="AppendixDivider"/>
    <w:next w:val="Normal"/>
    <w:qFormat/>
    <w:rsid w:val="00472595"/>
    <w:pPr>
      <w:pageBreakBefore w:val="0"/>
      <w:numPr>
        <w:numId w:val="12"/>
      </w:numPr>
      <w:tabs>
        <w:tab w:val="clear" w:pos="1701"/>
        <w:tab w:val="num" w:pos="1843"/>
      </w:tabs>
      <w:spacing w:before="300" w:after="0"/>
      <w:ind w:left="1134" w:hanging="454"/>
    </w:pPr>
    <w:rPr>
      <w:sz w:val="32"/>
    </w:rPr>
  </w:style>
  <w:style w:type="paragraph" w:customStyle="1" w:styleId="AppSubHead">
    <w:name w:val="~AppSubHead"/>
    <w:basedOn w:val="AppHead"/>
    <w:next w:val="Normal"/>
    <w:qFormat/>
    <w:rsid w:val="00472595"/>
    <w:pPr>
      <w:numPr>
        <w:ilvl w:val="1"/>
      </w:numPr>
      <w:tabs>
        <w:tab w:val="clear" w:pos="0"/>
      </w:tabs>
      <w:ind w:left="1440" w:hanging="360"/>
    </w:pPr>
  </w:style>
  <w:style w:type="paragraph" w:customStyle="1" w:styleId="AppMinorSubHead">
    <w:name w:val="~AppMinorSubHead"/>
    <w:basedOn w:val="AppSubHead"/>
    <w:next w:val="Normal"/>
    <w:qFormat/>
    <w:rsid w:val="00472595"/>
    <w:pPr>
      <w:numPr>
        <w:ilvl w:val="2"/>
      </w:numPr>
      <w:tabs>
        <w:tab w:val="clear" w:pos="0"/>
      </w:tabs>
      <w:ind w:left="2160" w:hanging="360"/>
    </w:pPr>
    <w:rPr>
      <w:sz w:val="24"/>
      <w:szCs w:val="24"/>
    </w:rPr>
  </w:style>
  <w:style w:type="paragraph" w:customStyle="1" w:styleId="AppLevel4Head">
    <w:name w:val="~AppLevel4Head"/>
    <w:basedOn w:val="AppMinorSubHead"/>
    <w:next w:val="Normal"/>
    <w:qFormat/>
    <w:rsid w:val="00472595"/>
    <w:pPr>
      <w:numPr>
        <w:ilvl w:val="3"/>
      </w:numPr>
      <w:tabs>
        <w:tab w:val="clear" w:pos="0"/>
      </w:tabs>
      <w:ind w:left="2880" w:hanging="360"/>
    </w:pPr>
    <w:rPr>
      <w:sz w:val="22"/>
      <w:szCs w:val="22"/>
    </w:rPr>
  </w:style>
  <w:style w:type="paragraph" w:customStyle="1" w:styleId="HeaderSmall">
    <w:name w:val="~HeaderSmall"/>
    <w:basedOn w:val="Header"/>
    <w:qFormat/>
    <w:rsid w:val="00472595"/>
    <w:pPr>
      <w:framePr w:hSpace="181" w:wrap="around" w:vAnchor="page" w:hAnchor="margin" w:y="568"/>
      <w:suppressOverlap/>
    </w:pPr>
    <w:rPr>
      <w:rFonts w:asciiTheme="minorHAnsi" w:eastAsiaTheme="minorHAnsi" w:hAnsiTheme="minorHAnsi" w:cstheme="minorBidi"/>
      <w:noProof/>
      <w:color w:val="7F7F7F" w:themeColor="text1" w:themeTint="80"/>
      <w:sz w:val="20"/>
      <w:szCs w:val="22"/>
    </w:rPr>
  </w:style>
  <w:style w:type="paragraph" w:customStyle="1" w:styleId="DocOrganisation">
    <w:name w:val="~DocOrganisation"/>
    <w:basedOn w:val="DocType"/>
    <w:qFormat/>
    <w:rsid w:val="00472595"/>
    <w:pPr>
      <w:framePr w:wrap="around" w:vAnchor="page" w:hAnchor="margin" w:yAlign="top"/>
      <w:suppressOverlap/>
    </w:pPr>
    <w:rPr>
      <w:b/>
      <w:i w:val="0"/>
      <w:sz w:val="56"/>
    </w:rPr>
  </w:style>
  <w:style w:type="character" w:styleId="PlaceholderText">
    <w:name w:val="Placeholder Text"/>
    <w:basedOn w:val="DefaultParagraphFont"/>
    <w:uiPriority w:val="99"/>
    <w:semiHidden/>
    <w:rsid w:val="00472595"/>
    <w:rPr>
      <w:color w:val="808080"/>
    </w:rPr>
  </w:style>
  <w:style w:type="character" w:styleId="LineNumber">
    <w:name w:val="line number"/>
    <w:basedOn w:val="DefaultParagraphFont"/>
    <w:uiPriority w:val="99"/>
    <w:semiHidden/>
    <w:unhideWhenUsed/>
    <w:rsid w:val="00472595"/>
  </w:style>
  <w:style w:type="paragraph" w:customStyle="1" w:styleId="TableNoteGRADE">
    <w:name w:val="~TableNoteGRADE"/>
    <w:basedOn w:val="TableNote"/>
    <w:next w:val="Normal"/>
    <w:qFormat/>
    <w:rsid w:val="00472595"/>
    <w:pPr>
      <w:ind w:left="709" w:hanging="709"/>
    </w:pPr>
  </w:style>
  <w:style w:type="paragraph" w:customStyle="1" w:styleId="TableBullet2">
    <w:name w:val="~TableBullet2"/>
    <w:basedOn w:val="TableBullet0"/>
    <w:qFormat/>
    <w:rsid w:val="00472595"/>
    <w:pPr>
      <w:numPr>
        <w:ilvl w:val="1"/>
      </w:numPr>
      <w:tabs>
        <w:tab w:val="clear" w:pos="340"/>
      </w:tabs>
      <w:ind w:left="1440" w:hanging="360"/>
    </w:pPr>
  </w:style>
  <w:style w:type="paragraph" w:customStyle="1" w:styleId="TableBullet3">
    <w:name w:val="~TableBullet3"/>
    <w:basedOn w:val="TableBullet2"/>
    <w:qFormat/>
    <w:rsid w:val="00472595"/>
    <w:pPr>
      <w:numPr>
        <w:ilvl w:val="2"/>
      </w:numPr>
      <w:tabs>
        <w:tab w:val="clear" w:pos="510"/>
      </w:tabs>
      <w:ind w:left="2160" w:hanging="360"/>
    </w:pPr>
  </w:style>
  <w:style w:type="paragraph" w:customStyle="1" w:styleId="GDGNotes">
    <w:name w:val="~GDGNotes"/>
    <w:basedOn w:val="Normal"/>
    <w:qFormat/>
    <w:rsid w:val="00472595"/>
    <w:pPr>
      <w:spacing w:before="180"/>
    </w:pPr>
    <w:rPr>
      <w:rFonts w:asciiTheme="minorHAnsi" w:eastAsiaTheme="minorHAnsi" w:hAnsiTheme="minorHAnsi" w:cstheme="minorBidi"/>
      <w:i/>
      <w:color w:val="808080" w:themeColor="background1" w:themeShade="80"/>
      <w:sz w:val="22"/>
      <w:szCs w:val="22"/>
    </w:rPr>
  </w:style>
  <w:style w:type="paragraph" w:customStyle="1" w:styleId="GDGBullet">
    <w:name w:val="~GDGBullet"/>
    <w:basedOn w:val="GDGNotes"/>
    <w:qFormat/>
    <w:rsid w:val="00472595"/>
    <w:pPr>
      <w:numPr>
        <w:numId w:val="13"/>
      </w:numPr>
      <w:spacing w:before="60" w:after="60"/>
    </w:pPr>
  </w:style>
  <w:style w:type="paragraph" w:customStyle="1" w:styleId="GDGBullet2">
    <w:name w:val="~GDGBullet2"/>
    <w:basedOn w:val="GDGBullet"/>
    <w:qFormat/>
    <w:rsid w:val="00472595"/>
    <w:pPr>
      <w:numPr>
        <w:ilvl w:val="1"/>
      </w:numPr>
      <w:tabs>
        <w:tab w:val="clear" w:pos="0"/>
        <w:tab w:val="num" w:pos="454"/>
      </w:tabs>
      <w:ind w:left="454" w:hanging="170"/>
    </w:pPr>
  </w:style>
  <w:style w:type="paragraph" w:customStyle="1" w:styleId="RecomHead2">
    <w:name w:val="~RecomHead2"/>
    <w:basedOn w:val="RecomHead1"/>
    <w:qFormat/>
    <w:rsid w:val="00472595"/>
    <w:pPr>
      <w:numPr>
        <w:ilvl w:val="1"/>
      </w:numPr>
      <w:spacing w:before="120"/>
      <w:ind w:left="1078" w:hanging="624"/>
    </w:pPr>
  </w:style>
  <w:style w:type="paragraph" w:customStyle="1" w:styleId="RecomHead3">
    <w:name w:val="~RecomHead3"/>
    <w:basedOn w:val="RecomHead2"/>
    <w:qFormat/>
    <w:rsid w:val="00472595"/>
    <w:pPr>
      <w:numPr>
        <w:ilvl w:val="2"/>
      </w:numPr>
      <w:ind w:left="1872" w:hanging="851"/>
    </w:pPr>
    <w:rPr>
      <w:b w:val="0"/>
    </w:rPr>
  </w:style>
  <w:style w:type="paragraph" w:customStyle="1" w:styleId="RecomSubBullet">
    <w:name w:val="~RecomSubBullet"/>
    <w:basedOn w:val="RecomBullet"/>
    <w:qFormat/>
    <w:rsid w:val="00472595"/>
    <w:pPr>
      <w:numPr>
        <w:ilvl w:val="4"/>
      </w:numPr>
    </w:pPr>
  </w:style>
  <w:style w:type="paragraph" w:customStyle="1" w:styleId="ResearchRecomHead2">
    <w:name w:val="~ResearchRecomHead2"/>
    <w:basedOn w:val="ResearchRecomHead1"/>
    <w:next w:val="ResearchRecomHead3"/>
    <w:qFormat/>
    <w:rsid w:val="00472595"/>
    <w:pPr>
      <w:numPr>
        <w:ilvl w:val="1"/>
      </w:numPr>
      <w:spacing w:before="120"/>
    </w:pPr>
  </w:style>
  <w:style w:type="paragraph" w:customStyle="1" w:styleId="ResearchRecomHead3">
    <w:name w:val="~ResearchRecomHead3"/>
    <w:basedOn w:val="ResearchRecomHead2"/>
    <w:next w:val="RecomHead3"/>
    <w:qFormat/>
    <w:rsid w:val="00472595"/>
    <w:pPr>
      <w:numPr>
        <w:ilvl w:val="2"/>
      </w:numPr>
    </w:pPr>
    <w:rPr>
      <w:b w:val="0"/>
    </w:rPr>
  </w:style>
  <w:style w:type="paragraph" w:customStyle="1" w:styleId="ResearchRecomSubBullet">
    <w:name w:val="~ResearchRecomSubBullet"/>
    <w:basedOn w:val="ResearchRecomBullet"/>
    <w:qFormat/>
    <w:rsid w:val="00472595"/>
    <w:pPr>
      <w:numPr>
        <w:ilvl w:val="4"/>
      </w:numPr>
    </w:pPr>
  </w:style>
  <w:style w:type="table" w:customStyle="1" w:styleId="TableGrid1">
    <w:name w:val="Table Grid1"/>
    <w:basedOn w:val="TableNormal"/>
    <w:next w:val="TableGrid"/>
    <w:uiPriority w:val="59"/>
    <w:rsid w:val="00472595"/>
    <w:pPr>
      <w:ind w:left="1304" w:hanging="567"/>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47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472595"/>
    <w:pPr>
      <w:numPr>
        <w:numId w:val="17"/>
      </w:numPr>
      <w:spacing w:line="360" w:lineRule="auto"/>
    </w:pPr>
    <w:rPr>
      <w:rFonts w:ascii="Arial" w:hAnsi="Arial"/>
    </w:rPr>
  </w:style>
  <w:style w:type="paragraph" w:customStyle="1" w:styleId="Bulletleft2">
    <w:name w:val="Bullet left 2"/>
    <w:basedOn w:val="Normal"/>
    <w:rsid w:val="00472595"/>
    <w:pPr>
      <w:numPr>
        <w:ilvl w:val="1"/>
        <w:numId w:val="16"/>
      </w:numPr>
      <w:spacing w:line="360" w:lineRule="auto"/>
      <w:ind w:left="568" w:hanging="284"/>
    </w:pPr>
    <w:rPr>
      <w:rFonts w:ascii="Arial" w:hAnsi="Arial"/>
    </w:rPr>
  </w:style>
  <w:style w:type="character" w:styleId="UnresolvedMention">
    <w:name w:val="Unresolved Mention"/>
    <w:basedOn w:val="DefaultParagraphFont"/>
    <w:uiPriority w:val="99"/>
    <w:semiHidden/>
    <w:unhideWhenUsed/>
    <w:rsid w:val="00472595"/>
    <w:rPr>
      <w:color w:val="605E5C"/>
      <w:shd w:val="clear" w:color="auto" w:fill="E1DFDD"/>
    </w:rPr>
  </w:style>
  <w:style w:type="character" w:customStyle="1" w:styleId="TableHeadingLeftChar">
    <w:name w:val="~TableHeadingLeft Char"/>
    <w:link w:val="TableHeadingLeft"/>
    <w:rsid w:val="00472595"/>
    <w:rPr>
      <w:rFonts w:asciiTheme="minorHAnsi" w:eastAsiaTheme="minorHAnsi" w:hAnsiTheme="minorHAnsi" w:cstheme="minorBidi"/>
      <w:b/>
      <w:color w:val="000000" w:themeColor="text1"/>
      <w:szCs w:val="26"/>
      <w:lang w:eastAsia="en-US"/>
    </w:rPr>
  </w:style>
  <w:style w:type="paragraph" w:styleId="NormalWeb">
    <w:name w:val="Normal (Web)"/>
    <w:basedOn w:val="Normal"/>
    <w:uiPriority w:val="99"/>
    <w:unhideWhenUsed/>
    <w:rsid w:val="00472595"/>
    <w:pPr>
      <w:spacing w:before="100" w:beforeAutospacing="1" w:after="100" w:afterAutospacing="1"/>
    </w:pPr>
    <w:rPr>
      <w:lang w:eastAsia="en-GB"/>
    </w:rPr>
  </w:style>
  <w:style w:type="paragraph" w:customStyle="1" w:styleId="Paragraphnonumbers">
    <w:name w:val="Paragraph no numbers"/>
    <w:basedOn w:val="Normal"/>
    <w:uiPriority w:val="99"/>
    <w:qFormat/>
    <w:rsid w:val="00472595"/>
    <w:pPr>
      <w:spacing w:after="240" w:line="276" w:lineRule="auto"/>
    </w:pPr>
    <w:rPr>
      <w:rFonts w:ascii="Arial" w:hAnsi="Arial"/>
      <w:lang w:eastAsia="en-GB"/>
    </w:rPr>
  </w:style>
  <w:style w:type="paragraph" w:customStyle="1" w:styleId="NICEnormalindented">
    <w:name w:val="NICE normal indented"/>
    <w:basedOn w:val="Normal"/>
    <w:rsid w:val="00472595"/>
    <w:pPr>
      <w:tabs>
        <w:tab w:val="left" w:pos="1134"/>
      </w:tabs>
      <w:spacing w:line="360" w:lineRule="auto"/>
      <w:ind w:left="567"/>
    </w:pPr>
    <w:rPr>
      <w:rFonts w:ascii="Arial" w:hAnsi="Arial"/>
    </w:rPr>
  </w:style>
  <w:style w:type="character" w:styleId="Strong">
    <w:name w:val="Strong"/>
    <w:uiPriority w:val="22"/>
    <w:qFormat/>
    <w:rsid w:val="00472595"/>
    <w:rPr>
      <w:b/>
      <w:bCs/>
    </w:rPr>
  </w:style>
  <w:style w:type="paragraph" w:customStyle="1" w:styleId="Bulletindent1">
    <w:name w:val="Bullet indent 1"/>
    <w:basedOn w:val="Normal"/>
    <w:rsid w:val="00472595"/>
    <w:pPr>
      <w:numPr>
        <w:numId w:val="18"/>
      </w:numPr>
      <w:spacing w:line="360" w:lineRule="auto"/>
    </w:pPr>
    <w:rPr>
      <w:rFonts w:ascii="Arial" w:hAnsi="Arial"/>
    </w:rPr>
  </w:style>
  <w:style w:type="character" w:customStyle="1" w:styleId="TableTextLeftChar">
    <w:name w:val="~TableTextLeft Char"/>
    <w:link w:val="TableTextLeft"/>
    <w:locked/>
    <w:rsid w:val="00472595"/>
    <w:rPr>
      <w:rFonts w:asciiTheme="minorHAnsi" w:eastAsiaTheme="minorHAnsi" w:hAnsiTheme="minorHAnsi" w:cstheme="minorBidi"/>
      <w:szCs w:val="22"/>
      <w:lang w:eastAsia="en-US"/>
    </w:rPr>
  </w:style>
  <w:style w:type="paragraph" w:customStyle="1" w:styleId="paragraph0">
    <w:name w:val="paragraph"/>
    <w:basedOn w:val="Normal"/>
    <w:rsid w:val="00472595"/>
    <w:pPr>
      <w:spacing w:before="100" w:beforeAutospacing="1" w:after="100" w:afterAutospacing="1"/>
    </w:pPr>
    <w:rPr>
      <w:lang w:eastAsia="en-GB"/>
    </w:rPr>
  </w:style>
  <w:style w:type="character" w:customStyle="1" w:styleId="normaltextrun">
    <w:name w:val="normaltextrun"/>
    <w:basedOn w:val="DefaultParagraphFont"/>
    <w:rsid w:val="00472595"/>
  </w:style>
  <w:style w:type="character" w:customStyle="1" w:styleId="eop">
    <w:name w:val="eop"/>
    <w:basedOn w:val="DefaultParagraphFont"/>
    <w:rsid w:val="00472595"/>
  </w:style>
  <w:style w:type="character" w:customStyle="1" w:styleId="cf01">
    <w:name w:val="cf01"/>
    <w:basedOn w:val="DefaultParagraphFont"/>
    <w:rsid w:val="00472595"/>
    <w:rPr>
      <w:rFonts w:ascii="Segoe UI" w:hAnsi="Segoe UI" w:cs="Segoe UI" w:hint="default"/>
      <w:b/>
      <w:bCs/>
      <w:sz w:val="18"/>
      <w:szCs w:val="18"/>
      <w:shd w:val="clear" w:color="auto" w:fill="FFFFFF"/>
    </w:rPr>
  </w:style>
  <w:style w:type="paragraph" w:customStyle="1" w:styleId="msonormal0">
    <w:name w:val="msonormal"/>
    <w:basedOn w:val="Normal"/>
    <w:rsid w:val="00472595"/>
    <w:pPr>
      <w:spacing w:before="100" w:beforeAutospacing="1" w:after="100" w:afterAutospacing="1"/>
    </w:pPr>
    <w:rPr>
      <w:lang w:eastAsia="en-GB"/>
    </w:rPr>
  </w:style>
  <w:style w:type="character" w:customStyle="1" w:styleId="textrun">
    <w:name w:val="textrun"/>
    <w:basedOn w:val="DefaultParagraphFont"/>
    <w:rsid w:val="00472595"/>
  </w:style>
  <w:style w:type="character" w:customStyle="1" w:styleId="linebreakblob">
    <w:name w:val="linebreakblob"/>
    <w:basedOn w:val="DefaultParagraphFont"/>
    <w:rsid w:val="00472595"/>
  </w:style>
  <w:style w:type="character" w:customStyle="1" w:styleId="scxw145019420">
    <w:name w:val="scxw145019420"/>
    <w:basedOn w:val="DefaultParagraphFont"/>
    <w:rsid w:val="00472595"/>
  </w:style>
  <w:style w:type="paragraph" w:customStyle="1" w:styleId="outlineelement">
    <w:name w:val="outlineelement"/>
    <w:basedOn w:val="Normal"/>
    <w:rsid w:val="00472595"/>
    <w:pPr>
      <w:spacing w:before="100" w:beforeAutospacing="1" w:after="100" w:afterAutospacing="1"/>
    </w:pPr>
    <w:rPr>
      <w:lang w:eastAsia="en-GB"/>
    </w:rPr>
  </w:style>
  <w:style w:type="character" w:customStyle="1" w:styleId="scxw57943972">
    <w:name w:val="scxw57943972"/>
    <w:basedOn w:val="DefaultParagraphFont"/>
    <w:rsid w:val="00472595"/>
  </w:style>
  <w:style w:type="character" w:customStyle="1" w:styleId="fieldrange">
    <w:name w:val="fieldrange"/>
    <w:basedOn w:val="DefaultParagraphFont"/>
    <w:rsid w:val="00472595"/>
  </w:style>
  <w:style w:type="character" w:customStyle="1" w:styleId="scxw142789637">
    <w:name w:val="scxw142789637"/>
    <w:basedOn w:val="DefaultParagraphFont"/>
    <w:rsid w:val="00472595"/>
  </w:style>
  <w:style w:type="character" w:customStyle="1" w:styleId="scxw37144944">
    <w:name w:val="scxw37144944"/>
    <w:basedOn w:val="DefaultParagraphFont"/>
    <w:rsid w:val="00472595"/>
  </w:style>
  <w:style w:type="paragraph" w:customStyle="1" w:styleId="pf0">
    <w:name w:val="pf0"/>
    <w:basedOn w:val="Normal"/>
    <w:rsid w:val="00C63A65"/>
    <w:pPr>
      <w:spacing w:before="100" w:beforeAutospacing="1" w:after="100" w:afterAutospacing="1"/>
    </w:pPr>
    <w:rPr>
      <w:lang w:eastAsia="en-GB"/>
    </w:rPr>
  </w:style>
  <w:style w:type="character" w:customStyle="1" w:styleId="cf21">
    <w:name w:val="cf21"/>
    <w:basedOn w:val="DefaultParagraphFont"/>
    <w:rsid w:val="00C63A65"/>
    <w:rPr>
      <w:rFonts w:ascii="Segoe UI" w:hAnsi="Segoe UI" w:cs="Segoe UI" w:hint="default"/>
      <w:i/>
      <w:iCs/>
      <w:color w:val="00528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9092">
      <w:bodyDiv w:val="1"/>
      <w:marLeft w:val="0"/>
      <w:marRight w:val="0"/>
      <w:marTop w:val="0"/>
      <w:marBottom w:val="0"/>
      <w:divBdr>
        <w:top w:val="none" w:sz="0" w:space="0" w:color="auto"/>
        <w:left w:val="none" w:sz="0" w:space="0" w:color="auto"/>
        <w:bottom w:val="none" w:sz="0" w:space="0" w:color="auto"/>
        <w:right w:val="none" w:sz="0" w:space="0" w:color="auto"/>
      </w:divBdr>
    </w:div>
    <w:div w:id="1827012995">
      <w:bodyDiv w:val="1"/>
      <w:marLeft w:val="0"/>
      <w:marRight w:val="0"/>
      <w:marTop w:val="0"/>
      <w:marBottom w:val="0"/>
      <w:divBdr>
        <w:top w:val="none" w:sz="0" w:space="0" w:color="auto"/>
        <w:left w:val="none" w:sz="0" w:space="0" w:color="auto"/>
        <w:bottom w:val="none" w:sz="0" w:space="0" w:color="auto"/>
        <w:right w:val="none" w:sz="0" w:space="0" w:color="auto"/>
      </w:divBdr>
    </w:div>
    <w:div w:id="2015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ww.nhsconfed.org/system/files/2023-06/Patient-empowerment-role-technology-transforming-care-FNL.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nice.org.uk/process/pmg20/chapter/introduction" TargetMode="External"/><Relationship Id="rId7" Type="http://schemas.openxmlformats.org/officeDocument/2006/relationships/header" Target="header1.xml"/><Relationship Id="rId12" Type="http://schemas.openxmlformats.org/officeDocument/2006/relationships/hyperlink" Target="https://www.nice.org.uk/process/pmg20/chapter/introduction" TargetMode="External"/><Relationship Id="rId17" Type="http://schemas.openxmlformats.org/officeDocument/2006/relationships/hyperlink" Target="https://www.nice.org.uk/process/pmg20/chapter/incorporating-economic-evaluatio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health.org.uk/news-and-comment/charts-and-infographics/how-do-the-public-and-nhs-staff-feel-about-virtual-wards" TargetMode="External"/><Relationship Id="rId20" Type="http://schemas.openxmlformats.org/officeDocument/2006/relationships/hyperlink" Target="https://bmcmedresmethodol.biomedcentral.com/articles/10.1186/s12874-022-01796-2"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94/evidence/12alternatives-to-hospital-care-pdf-172397464599" TargetMode="External"/><Relationship Id="rId24" Type="http://schemas.openxmlformats.org/officeDocument/2006/relationships/hyperlink" Target="http://www.nice.org.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confed.org/system/files/2023-06/Patient-empowerment-role-technology-transforming-care-FNL.pdf" TargetMode="External"/><Relationship Id="rId23" Type="http://schemas.openxmlformats.org/officeDocument/2006/relationships/image" Target="media/image2.wmf"/><Relationship Id="rId28" Type="http://schemas.openxmlformats.org/officeDocument/2006/relationships/header" Target="header4.xml"/><Relationship Id="rId10" Type="http://schemas.openxmlformats.org/officeDocument/2006/relationships/hyperlink" Target="https://www.nice.org.uk/guidance/ng94/evidence/12alternatives-to-hospital-care-pdf-172397464599" TargetMode="External"/><Relationship Id="rId19" Type="http://schemas.openxmlformats.org/officeDocument/2006/relationships/hyperlink" Target="https://www.health.org.uk/news-and-comment/charts-and-infographics/how-do-the-public-and-nhs-staff-feel-about-virtual-wards"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nice.org.uk/guidance/ng94" TargetMode="External"/><Relationship Id="rId14" Type="http://schemas.openxmlformats.org/officeDocument/2006/relationships/footer" Target="footer2.xml"/><Relationship Id="rId22" Type="http://schemas.openxmlformats.org/officeDocument/2006/relationships/hyperlink" Target="https://www.nice.org.uk/process/pmg20/resources/appendix-h-appraisal-checklists-evidence-tables-grade-and-economic-profiles-pdf-8779777885"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FA742FB924C6D959302848E551B96"/>
        <w:category>
          <w:name w:val="General"/>
          <w:gallery w:val="placeholder"/>
        </w:category>
        <w:types>
          <w:type w:val="bbPlcHdr"/>
        </w:types>
        <w:behaviors>
          <w:behavior w:val="content"/>
        </w:behaviors>
        <w:guid w:val="{D967BAB9-A21C-4E06-9BF6-1FB68F3F547C}"/>
      </w:docPartPr>
      <w:docPartBody>
        <w:p w:rsidR="00A01757" w:rsidRDefault="007C3FEC" w:rsidP="007C3FEC">
          <w:pPr>
            <w:pStyle w:val="46CFA742FB924C6D959302848E551B96"/>
          </w:pPr>
          <w:r w:rsidRPr="00B105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EC"/>
    <w:rsid w:val="00104EF0"/>
    <w:rsid w:val="001A5AA6"/>
    <w:rsid w:val="001B3DB2"/>
    <w:rsid w:val="00613D2B"/>
    <w:rsid w:val="006264B2"/>
    <w:rsid w:val="007C3FEC"/>
    <w:rsid w:val="00A01757"/>
    <w:rsid w:val="00A214C0"/>
    <w:rsid w:val="00AD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FEC"/>
    <w:rPr>
      <w:color w:val="808080"/>
    </w:rPr>
  </w:style>
  <w:style w:type="paragraph" w:customStyle="1" w:styleId="46CFA742FB924C6D959302848E551B96">
    <w:name w:val="46CFA742FB924C6D959302848E551B96"/>
    <w:rsid w:val="007C3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17699</Words>
  <Characters>109438</Characters>
  <Application>Microsoft Office Word</Application>
  <DocSecurity>0</DocSecurity>
  <Lines>911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2023-11-06T06:16:00Z</dcterms:created>
  <dcterms:modified xsi:type="dcterms:W3CDTF">2023-11-06T06:18:00Z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2023-11-06T06:18:44Z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2ae7aa22-8147-421c-a2d9-0bb52103e036</vt:lpwstr>
  </property>
  <property fmtid="{D5CDD505-2E9C-101B-9397-08002B2CF9AE}" pid="8" name="MSIP_Label_c69d85d5-6d9e-4305-a294-1f636ec0f2d6_ContentBits">
    <vt:lpwstr>0</vt:lpwstr>
  </property>
</Properties>
</file>